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62" w:rsidRPr="007C2554" w:rsidRDefault="00966288" w:rsidP="006B2A88">
      <w:pPr>
        <w:jc w:val="center"/>
        <w:rPr>
          <w:rFonts w:ascii="Cambria" w:hAnsi="Cambria"/>
          <w:b/>
          <w:bCs/>
          <w:color w:val="2F5496" w:themeColor="accent5" w:themeShade="BF"/>
          <w:sz w:val="28"/>
          <w:szCs w:val="28"/>
        </w:rPr>
      </w:pPr>
      <w:r w:rsidRPr="00DE3261">
        <w:rPr>
          <w:rFonts w:ascii="Times New Roman" w:eastAsia="Times New Roman" w:hAnsi="Times New Roman"/>
          <w:b/>
          <w:noProof/>
          <w:color w:val="2F5496" w:themeColor="accent5" w:themeShade="BF"/>
          <w:sz w:val="32"/>
          <w:szCs w:val="20"/>
          <w:lang w:eastAsia="sr-Cyrl-RS" w:bidi="ar-SA"/>
        </w:rPr>
        <w:drawing>
          <wp:anchor distT="0" distB="0" distL="114300" distR="114300" simplePos="0" relativeHeight="251668480" behindDoc="1" locked="0" layoutInCell="1" allowOverlap="1" wp14:anchorId="7F6482F4" wp14:editId="4E00B7A9">
            <wp:simplePos x="0" y="0"/>
            <wp:positionH relativeFrom="column">
              <wp:posOffset>2438400</wp:posOffset>
            </wp:positionH>
            <wp:positionV relativeFrom="paragraph">
              <wp:posOffset>-300990</wp:posOffset>
            </wp:positionV>
            <wp:extent cx="942832" cy="929853"/>
            <wp:effectExtent l="0" t="0" r="0" b="3810"/>
            <wp:wrapNone/>
            <wp:docPr id="13" name="Picture 13" descr="Description: Description: Description: amble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amblem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4000"/>
                              </a14:imgEffect>
                              <a14:imgEffect>
                                <a14:brightnessContrast bright="43000"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32" cy="92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sx="1000" sy="1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3E6" w:rsidRPr="008863E6">
        <w:rPr>
          <w:rFonts w:ascii="Cambria" w:hAnsi="Cambria"/>
          <w:b/>
          <w:bCs/>
          <w:color w:val="2F5496" w:themeColor="accent5" w:themeShade="BF"/>
          <w:sz w:val="28"/>
          <w:szCs w:val="28"/>
        </w:rPr>
        <w:t xml:space="preserve"> </w:t>
      </w:r>
      <w:r w:rsidR="00C31D64">
        <w:rPr>
          <w:rFonts w:ascii="Cambria" w:hAnsi="Cambria"/>
          <w:b/>
          <w:bCs/>
          <w:color w:val="2F5496" w:themeColor="accent5" w:themeShade="BF"/>
          <w:sz w:val="28"/>
          <w:szCs w:val="28"/>
        </w:rPr>
        <w:t xml:space="preserve">ЈАНУАР </w:t>
      </w:r>
      <w:r w:rsidR="009361A2" w:rsidRPr="00966288">
        <w:rPr>
          <w:rFonts w:ascii="Cambria" w:hAnsi="Cambria"/>
          <w:b/>
          <w:bCs/>
          <w:color w:val="2F5496" w:themeColor="accent5" w:themeShade="BF"/>
          <w:sz w:val="28"/>
          <w:szCs w:val="28"/>
        </w:rPr>
        <w:t>202</w:t>
      </w:r>
      <w:r w:rsidR="007C2554">
        <w:rPr>
          <w:rFonts w:ascii="Cambria" w:hAnsi="Cambria"/>
          <w:b/>
          <w:bCs/>
          <w:color w:val="2F5496" w:themeColor="accent5" w:themeShade="BF"/>
          <w:sz w:val="28"/>
          <w:szCs w:val="28"/>
        </w:rPr>
        <w:t>6</w:t>
      </w:r>
    </w:p>
    <w:p w:rsidR="007E78AF" w:rsidRDefault="001B48C4" w:rsidP="006B2A88">
      <w:pPr>
        <w:rPr>
          <w:rFonts w:ascii="Cambria" w:hAnsi="Cambria"/>
          <w:b/>
          <w:bCs/>
          <w:sz w:val="24"/>
          <w:szCs w:val="24"/>
          <w:u w:val="thick"/>
        </w:rPr>
      </w:pPr>
      <w:r>
        <w:rPr>
          <w:noProof/>
          <w:lang w:eastAsia="sr-Cyrl-RS" w:bidi="ar-SA"/>
        </w:rPr>
        <w:drawing>
          <wp:anchor distT="0" distB="0" distL="114300" distR="114300" simplePos="0" relativeHeight="251670528" behindDoc="0" locked="0" layoutInCell="1" allowOverlap="1" wp14:anchorId="6CA827CD" wp14:editId="0A0BC2DC">
            <wp:simplePos x="0" y="0"/>
            <wp:positionH relativeFrom="column">
              <wp:posOffset>-810260</wp:posOffset>
            </wp:positionH>
            <wp:positionV relativeFrom="paragraph">
              <wp:posOffset>209550</wp:posOffset>
            </wp:positionV>
            <wp:extent cx="285714" cy="676190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6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899" w:rsidRPr="006B2A88">
        <w:rPr>
          <w:rFonts w:ascii="Cambria" w:hAnsi="Cambria"/>
          <w:b/>
          <w:bCs/>
          <w:sz w:val="24"/>
          <w:szCs w:val="24"/>
          <w:u w:val="thick"/>
        </w:rPr>
        <w:t>КОЛИЧИНА ПАДАВИНА</w:t>
      </w:r>
    </w:p>
    <w:p w:rsidR="001B48C4" w:rsidRDefault="001B48C4" w:rsidP="006B2A88">
      <w:pPr>
        <w:rPr>
          <w:rFonts w:ascii="Cambria" w:hAnsi="Cambria"/>
          <w:b/>
          <w:bCs/>
          <w:sz w:val="24"/>
          <w:szCs w:val="24"/>
          <w:u w:val="thick"/>
        </w:rPr>
      </w:pPr>
    </w:p>
    <w:p w:rsidR="001B48C4" w:rsidRPr="001B48C4" w:rsidRDefault="001B48C4" w:rsidP="004E6F44">
      <w:pPr>
        <w:rPr>
          <w:rFonts w:cstheme="minorHAnsi"/>
          <w:b/>
          <w:bCs/>
          <w:i/>
          <w:sz w:val="24"/>
          <w:szCs w:val="24"/>
        </w:rPr>
      </w:pPr>
      <w:r w:rsidRPr="001B48C4">
        <w:rPr>
          <w:rFonts w:cstheme="minorHAnsi"/>
          <w:b/>
          <w:bCs/>
          <w:i/>
          <w:sz w:val="24"/>
          <w:szCs w:val="24"/>
        </w:rPr>
        <w:t>Највећа јану</w:t>
      </w:r>
      <w:r>
        <w:rPr>
          <w:rFonts w:cstheme="minorHAnsi"/>
          <w:b/>
          <w:bCs/>
          <w:i/>
          <w:sz w:val="24"/>
          <w:szCs w:val="24"/>
        </w:rPr>
        <w:t>арска количина падавина од 1950</w:t>
      </w:r>
      <w:r w:rsidR="008700B1">
        <w:rPr>
          <w:rFonts w:cstheme="minorHAnsi"/>
          <w:b/>
          <w:bCs/>
          <w:i/>
          <w:sz w:val="24"/>
          <w:szCs w:val="24"/>
        </w:rPr>
        <w:t>;</w:t>
      </w:r>
      <w:r>
        <w:rPr>
          <w:rFonts w:cstheme="minorHAnsi"/>
          <w:b/>
          <w:bCs/>
          <w:i/>
          <w:sz w:val="24"/>
          <w:szCs w:val="24"/>
        </w:rPr>
        <w:t xml:space="preserve"> </w:t>
      </w:r>
      <w:r w:rsidR="008700B1">
        <w:rPr>
          <w:rFonts w:cstheme="minorHAnsi"/>
          <w:b/>
          <w:bCs/>
          <w:i/>
          <w:sz w:val="24"/>
          <w:szCs w:val="24"/>
        </w:rPr>
        <w:t>просјечно</w:t>
      </w:r>
      <w:r>
        <w:rPr>
          <w:rFonts w:cstheme="minorHAnsi"/>
          <w:b/>
          <w:bCs/>
          <w:i/>
          <w:sz w:val="24"/>
          <w:szCs w:val="24"/>
        </w:rPr>
        <w:t xml:space="preserve"> 218мм за Републику Српску</w:t>
      </w:r>
      <w:r w:rsidR="004423D9">
        <w:rPr>
          <w:rFonts w:cstheme="minorHAnsi"/>
          <w:b/>
          <w:bCs/>
          <w:i/>
          <w:sz w:val="24"/>
          <w:szCs w:val="24"/>
        </w:rPr>
        <w:t>. Јужни крајеви преко 400мм</w:t>
      </w:r>
      <w:r w:rsidR="000666AC">
        <w:rPr>
          <w:rFonts w:cstheme="minorHAnsi"/>
          <w:b/>
          <w:bCs/>
          <w:i/>
          <w:sz w:val="24"/>
          <w:szCs w:val="24"/>
        </w:rPr>
        <w:t>; Романија и Херцеговина региструје рекорд од преко 400мм (Гацко, Калиновик, Билећа);</w:t>
      </w:r>
      <w:r w:rsidR="004423D9">
        <w:rPr>
          <w:rFonts w:cstheme="minorHAnsi"/>
          <w:b/>
          <w:bCs/>
          <w:i/>
          <w:sz w:val="24"/>
          <w:szCs w:val="24"/>
        </w:rPr>
        <w:t xml:space="preserve"> Чемерно рекордних 502мм.</w:t>
      </w:r>
    </w:p>
    <w:p w:rsidR="008700B1" w:rsidRDefault="0082189F" w:rsidP="0082189F">
      <w:pPr>
        <w:rPr>
          <w:rFonts w:cstheme="minorHAnsi"/>
          <w:bCs/>
        </w:rPr>
      </w:pPr>
      <w:r w:rsidRPr="0082189F">
        <w:rPr>
          <w:rFonts w:cstheme="minorHAnsi"/>
          <w:bCs/>
        </w:rPr>
        <w:t>Просјечан суфицит за простор Српске износи 135.</w:t>
      </w:r>
      <w:r w:rsidR="008700B1">
        <w:rPr>
          <w:rFonts w:cstheme="minorHAnsi"/>
          <w:bCs/>
        </w:rPr>
        <w:t>6</w:t>
      </w:r>
      <w:r w:rsidRPr="0082189F">
        <w:rPr>
          <w:rFonts w:cstheme="minorHAnsi"/>
          <w:bCs/>
        </w:rPr>
        <w:t xml:space="preserve">%. </w:t>
      </w:r>
      <w:r w:rsidR="008700B1" w:rsidRPr="0082189F">
        <w:rPr>
          <w:rFonts w:cstheme="minorHAnsi"/>
          <w:bCs/>
        </w:rPr>
        <w:t>Распон мјесечног одступања од 19</w:t>
      </w:r>
      <w:r w:rsidR="008700B1">
        <w:rPr>
          <w:rFonts w:cstheme="minorHAnsi"/>
          <w:bCs/>
        </w:rPr>
        <w:t>мм</w:t>
      </w:r>
      <w:r w:rsidR="008700B1" w:rsidRPr="0082189F">
        <w:rPr>
          <w:rFonts w:cstheme="minorHAnsi"/>
          <w:bCs/>
        </w:rPr>
        <w:t xml:space="preserve">‎ </w:t>
      </w:r>
      <w:r w:rsidR="008700B1">
        <w:rPr>
          <w:rFonts w:cstheme="minorHAnsi"/>
          <w:bCs/>
        </w:rPr>
        <w:t>(</w:t>
      </w:r>
      <w:r w:rsidR="008700B1" w:rsidRPr="0082189F">
        <w:rPr>
          <w:rFonts w:cstheme="minorHAnsi"/>
          <w:bCs/>
        </w:rPr>
        <w:t>сјевероисток</w:t>
      </w:r>
      <w:r w:rsidR="008700B1">
        <w:rPr>
          <w:rFonts w:cstheme="minorHAnsi"/>
          <w:bCs/>
        </w:rPr>
        <w:t>)</w:t>
      </w:r>
      <w:r w:rsidR="008700B1" w:rsidRPr="0082189F">
        <w:rPr>
          <w:rFonts w:cstheme="minorHAnsi"/>
          <w:bCs/>
        </w:rPr>
        <w:t xml:space="preserve"> до 281</w:t>
      </w:r>
      <w:r w:rsidR="008700B1">
        <w:rPr>
          <w:rFonts w:cstheme="minorHAnsi"/>
          <w:bCs/>
        </w:rPr>
        <w:t>мм</w:t>
      </w:r>
      <w:r w:rsidR="008700B1" w:rsidRPr="0082189F">
        <w:rPr>
          <w:rFonts w:cstheme="minorHAnsi"/>
          <w:bCs/>
        </w:rPr>
        <w:t xml:space="preserve">‎ </w:t>
      </w:r>
      <w:r w:rsidR="008700B1">
        <w:rPr>
          <w:rFonts w:cstheme="minorHAnsi"/>
          <w:bCs/>
        </w:rPr>
        <w:t>(</w:t>
      </w:r>
      <w:r w:rsidR="008700B1" w:rsidRPr="0082189F">
        <w:rPr>
          <w:rFonts w:cstheme="minorHAnsi"/>
          <w:bCs/>
        </w:rPr>
        <w:t>југ</w:t>
      </w:r>
      <w:r w:rsidR="008700B1">
        <w:rPr>
          <w:rFonts w:cstheme="minorHAnsi"/>
          <w:bCs/>
        </w:rPr>
        <w:t>)</w:t>
      </w:r>
      <w:r w:rsidR="008700B1" w:rsidRPr="0082189F">
        <w:rPr>
          <w:rFonts w:cstheme="minorHAnsi"/>
          <w:bCs/>
        </w:rPr>
        <w:t xml:space="preserve"> за Српску је 112</w:t>
      </w:r>
      <w:r w:rsidR="008700B1">
        <w:rPr>
          <w:rFonts w:cstheme="minorHAnsi"/>
          <w:bCs/>
        </w:rPr>
        <w:t>мм</w:t>
      </w:r>
      <w:r w:rsidR="008700B1" w:rsidRPr="0082189F">
        <w:rPr>
          <w:rFonts w:cstheme="minorHAnsi"/>
          <w:bCs/>
        </w:rPr>
        <w:t xml:space="preserve"> </w:t>
      </w:r>
      <w:r w:rsidR="008700B1">
        <w:rPr>
          <w:rFonts w:cstheme="minorHAnsi"/>
          <w:bCs/>
        </w:rPr>
        <w:t>у просјеку, према климатологији</w:t>
      </w:r>
      <w:r w:rsidR="008700B1" w:rsidRPr="0082189F">
        <w:rPr>
          <w:rFonts w:cstheme="minorHAnsi"/>
          <w:bCs/>
        </w:rPr>
        <w:t xml:space="preserve"> 1950-2025</w:t>
      </w:r>
      <w:r w:rsidR="008700B1">
        <w:rPr>
          <w:rFonts w:cstheme="minorHAnsi"/>
          <w:bCs/>
        </w:rPr>
        <w:t>.</w:t>
      </w:r>
      <w:bookmarkStart w:id="0" w:name="_GoBack"/>
      <w:bookmarkEnd w:id="0"/>
    </w:p>
    <w:p w:rsidR="002E18BC" w:rsidRDefault="002E18BC" w:rsidP="002E18BC">
      <w:pPr>
        <w:jc w:val="center"/>
        <w:rPr>
          <w:rFonts w:cstheme="minorHAnsi"/>
          <w:bCs/>
        </w:rPr>
      </w:pPr>
      <w:r>
        <w:rPr>
          <w:noProof/>
          <w:lang w:eastAsia="sr-Cyrl-R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5848350" cy="38576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857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940909" id="Rectangle 7" o:spid="_x0000_s1026" style="position:absolute;margin-left:-.35pt;margin-top:.15pt;width:460.5pt;height:303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" filled="f" strokecolor="#7f7f7f [1612]" strokeweight="1pt"/>
            </w:pict>
          </mc:Fallback>
        </mc:AlternateContent>
      </w:r>
      <w:r>
        <w:rPr>
          <w:noProof/>
          <w:lang w:eastAsia="sr-Cyrl-RS" w:bidi="ar-SA"/>
        </w:rPr>
        <w:drawing>
          <wp:inline distT="0" distB="0" distL="0" distR="0" wp14:anchorId="262A3F65" wp14:editId="41D5B36F">
            <wp:extent cx="5048250" cy="381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F44" w:rsidRDefault="002E18BC" w:rsidP="0082189F">
      <w:pPr>
        <w:rPr>
          <w:rFonts w:cstheme="minorHAnsi"/>
          <w:bCs/>
        </w:rPr>
      </w:pPr>
      <w:r>
        <w:rPr>
          <w:noProof/>
          <w:lang w:eastAsia="sr-Cyrl-RS" w:bidi="ar-SA"/>
        </w:rPr>
        <w:drawing>
          <wp:inline distT="0" distB="0" distL="0" distR="0" wp14:anchorId="1698CA9E" wp14:editId="7EA1D202">
            <wp:extent cx="5848350" cy="24098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189F" w:rsidRDefault="008845CA" w:rsidP="0082189F">
      <w:pPr>
        <w:rPr>
          <w:rFonts w:cstheme="minorHAnsi"/>
          <w:bCs/>
        </w:rPr>
      </w:pPr>
      <w:r>
        <w:rPr>
          <w:noProof/>
          <w:lang w:eastAsia="sr-Cyrl-RS" w:bidi="ar-SA"/>
        </w:rPr>
        <w:drawing>
          <wp:anchor distT="0" distB="0" distL="114300" distR="114300" simplePos="0" relativeHeight="251676672" behindDoc="0" locked="0" layoutInCell="1" allowOverlap="1" wp14:anchorId="01C9DDBA" wp14:editId="384BE9C2">
            <wp:simplePos x="0" y="0"/>
            <wp:positionH relativeFrom="column">
              <wp:posOffset>-773430</wp:posOffset>
            </wp:positionH>
            <wp:positionV relativeFrom="paragraph">
              <wp:posOffset>2173853</wp:posOffset>
            </wp:positionV>
            <wp:extent cx="285714" cy="6761905"/>
            <wp:effectExtent l="0" t="0" r="63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6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89F" w:rsidRPr="0082189F">
        <w:rPr>
          <w:rFonts w:cstheme="minorHAnsi"/>
          <w:bCs/>
        </w:rPr>
        <w:t xml:space="preserve">Опширније у </w:t>
      </w:r>
      <w:r w:rsidR="008700B1">
        <w:rPr>
          <w:rFonts w:cstheme="minorHAnsi"/>
          <w:bCs/>
        </w:rPr>
        <w:t>наредној табели:</w:t>
      </w:r>
    </w:p>
    <w:tbl>
      <w:tblPr>
        <w:tblW w:w="10146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845"/>
        <w:gridCol w:w="846"/>
        <w:gridCol w:w="987"/>
        <w:gridCol w:w="1128"/>
        <w:gridCol w:w="1692"/>
        <w:gridCol w:w="1128"/>
        <w:gridCol w:w="987"/>
        <w:gridCol w:w="1128"/>
      </w:tblGrid>
      <w:tr w:rsidR="0007666A" w:rsidRPr="0007666A" w:rsidTr="003B3457">
        <w:trPr>
          <w:trHeight w:val="920"/>
          <w:jc w:val="center"/>
        </w:trPr>
        <w:tc>
          <w:tcPr>
            <w:tcW w:w="1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lastRenderedPageBreak/>
              <w:t>станица</w:t>
            </w:r>
          </w:p>
        </w:tc>
        <w:tc>
          <w:tcPr>
            <w:tcW w:w="8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r-Cyrl-RS" w:bidi="ar-SA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r-Cyrl-RS" w:bidi="ar-SA"/>
              </w:rPr>
              <w:t>6</w:t>
            </w:r>
          </w:p>
        </w:tc>
        <w:tc>
          <w:tcPr>
            <w:tcW w:w="8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sz w:val="18"/>
                <w:szCs w:val="18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sz w:val="18"/>
                <w:szCs w:val="18"/>
                <w:lang w:eastAsia="sr-Cyrl-RS" w:bidi="ar-SA"/>
              </w:rPr>
              <w:t>просјек 1990-2020</w:t>
            </w:r>
          </w:p>
        </w:tc>
        <w:tc>
          <w:tcPr>
            <w:tcW w:w="9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разлика /мм</w:t>
            </w:r>
          </w:p>
        </w:tc>
        <w:tc>
          <w:tcPr>
            <w:tcW w:w="11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перцентил</w:t>
            </w:r>
          </w:p>
        </w:tc>
        <w:tc>
          <w:tcPr>
            <w:tcW w:w="16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категорија</w:t>
            </w:r>
          </w:p>
        </w:tc>
        <w:tc>
          <w:tcPr>
            <w:tcW w:w="11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SPI-index</w:t>
            </w:r>
          </w:p>
        </w:tc>
        <w:tc>
          <w:tcPr>
            <w:tcW w:w="9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  <w:t>% од нормале</w:t>
            </w:r>
          </w:p>
        </w:tc>
        <w:tc>
          <w:tcPr>
            <w:tcW w:w="11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  <w:t>суфицит/</w:t>
            </w:r>
            <w:r w:rsidR="001B48C4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  <w:t xml:space="preserve"> </w:t>
            </w: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r-Cyrl-RS" w:bidi="ar-SA"/>
              </w:rPr>
              <w:t>дефицит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 xml:space="preserve"> ДРИНИЋ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000000"/>
                <w:lang w:eastAsia="sr-Cyrl-RS" w:bidi="ar-SA"/>
              </w:rPr>
              <w:t>102</w:t>
            </w:r>
          </w:p>
        </w:tc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91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000000"/>
                <w:lang w:eastAsia="sr-Cyrl-RS" w:bidi="ar-SA"/>
              </w:rPr>
              <w:t>11</w:t>
            </w:r>
          </w:p>
        </w:tc>
        <w:tc>
          <w:tcPr>
            <w:tcW w:w="112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0.66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0.41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12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>РИБНИК</w:t>
            </w:r>
          </w:p>
        </w:tc>
        <w:tc>
          <w:tcPr>
            <w:tcW w:w="8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403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81</w:t>
            </w:r>
          </w:p>
        </w:tc>
        <w:tc>
          <w:tcPr>
            <w:tcW w:w="9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322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1.00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3.09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501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401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>ШИПОВО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85.3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0.68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0.47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33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>МРК.ГРАД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0.80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0.84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38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>ПРИЈЕДОР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0.92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1.41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69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 xml:space="preserve"> НОВИ ГРАД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0.89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1.23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50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 xml:space="preserve"> БАЊАЛУКА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85.9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0.65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0.39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17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>СРБАЦ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0.95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1.64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259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159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 xml:space="preserve"> ДОБОЈ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75.7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0.69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16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 xml:space="preserve"> БИЈЕЉИНА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70.7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0.78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0.77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30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>ЗВОРНИК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77.6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0.78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0.77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33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 xml:space="preserve"> СОКОЛАЦ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1.00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3.09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219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119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>ХАНПИЈЕСАК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-1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0.54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0.10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-1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>ФОЧА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0.91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1.34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230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130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>РУДО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0.98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2.05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251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151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>ВИШЕГРАД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1.00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3.09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258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158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 xml:space="preserve"> ЧЕМЕРНО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DD6EE" w:themeFill="accent1" w:themeFillTint="66"/>
            <w:noWrap/>
            <w:vAlign w:val="bottom"/>
            <w:hideMark/>
          </w:tcPr>
          <w:p w:rsidR="0007666A" w:rsidRPr="004423D9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r-Cyrl-RS" w:bidi="ar-SA"/>
              </w:rPr>
            </w:pPr>
            <w:r w:rsidRPr="004423D9">
              <w:rPr>
                <w:rFonts w:ascii="Calibri" w:eastAsia="Times New Roman" w:hAnsi="Calibri" w:cs="Calibri"/>
                <w:b/>
                <w:lang w:eastAsia="sr-Cyrl-RS" w:bidi="ar-SA"/>
              </w:rPr>
              <w:t>502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354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1.00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3.09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340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240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 xml:space="preserve"> ГАЦКО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4423D9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r-Cyrl-RS" w:bidi="ar-SA"/>
              </w:rPr>
            </w:pPr>
            <w:r w:rsidRPr="004423D9">
              <w:rPr>
                <w:rFonts w:ascii="Calibri" w:eastAsia="Times New Roman" w:hAnsi="Calibri" w:cs="Calibri"/>
                <w:b/>
                <w:lang w:eastAsia="sr-Cyrl-RS" w:bidi="ar-SA"/>
              </w:rPr>
              <w:t>457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296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1.00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3.09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284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184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 xml:space="preserve"> ТРЕБИЊЕ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4423D9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r-Cyrl-RS" w:bidi="ar-SA"/>
              </w:rPr>
            </w:pPr>
            <w:r w:rsidRPr="004423D9">
              <w:rPr>
                <w:rFonts w:ascii="Calibri" w:eastAsia="Times New Roman" w:hAnsi="Calibri" w:cs="Calibri"/>
                <w:b/>
                <w:lang w:eastAsia="sr-Cyrl-RS" w:bidi="ar-SA"/>
              </w:rPr>
              <w:t>406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236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0.98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2.05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239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139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r-Cyrl-RS" w:bidi="ar-SA"/>
              </w:rPr>
            </w:pPr>
            <w:r w:rsidRPr="008700B1">
              <w:rPr>
                <w:rFonts w:ascii="Calibri Light" w:eastAsia="Times New Roman" w:hAnsi="Calibri Light" w:cs="Calibri Light"/>
                <w:lang w:eastAsia="sr-Cyrl-RS" w:bidi="ar-SA"/>
              </w:rPr>
              <w:t xml:space="preserve"> БИЛЕЋА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4423D9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sr-Cyrl-RS" w:bidi="ar-SA"/>
              </w:rPr>
            </w:pPr>
            <w:r w:rsidRPr="004423D9">
              <w:rPr>
                <w:rFonts w:ascii="Calibri" w:eastAsia="Times New Roman" w:hAnsi="Calibri" w:cs="Calibri"/>
                <w:b/>
                <w:lang w:eastAsia="sr-Cyrl-RS" w:bidi="ar-SA"/>
              </w:rPr>
              <w:t>403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249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8700B1">
              <w:rPr>
                <w:rFonts w:ascii="Calibri" w:eastAsia="Times New Roman" w:hAnsi="Calibri" w:cs="Calibri"/>
                <w:lang w:eastAsia="sr-Cyrl-RS" w:bidi="ar-SA"/>
              </w:rPr>
              <w:t>1.00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8700B1">
              <w:rPr>
                <w:rFonts w:eastAsia="Times New Roman" w:cstheme="minorHAnsi"/>
                <w:lang w:eastAsia="sr-Cyrl-RS" w:bidi="ar-SA"/>
              </w:rPr>
              <w:t>3.09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262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07666A" w:rsidRPr="008700B1" w:rsidRDefault="0007666A" w:rsidP="0007666A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sr-Cyrl-RS" w:bidi="ar-SA"/>
              </w:rPr>
            </w:pPr>
            <w:r w:rsidRPr="008700B1">
              <w:rPr>
                <w:rFonts w:eastAsia="Times New Roman" w:cstheme="minorHAnsi"/>
                <w:bCs/>
                <w:lang w:eastAsia="sr-Cyrl-RS" w:bidi="ar-SA"/>
              </w:rPr>
              <w:t>162</w:t>
            </w:r>
          </w:p>
        </w:tc>
      </w:tr>
      <w:tr w:rsidR="0007666A" w:rsidRPr="0007666A" w:rsidTr="003B3457">
        <w:trPr>
          <w:trHeight w:val="352"/>
          <w:jc w:val="center"/>
        </w:trPr>
        <w:tc>
          <w:tcPr>
            <w:tcW w:w="14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lang w:eastAsia="sr-Cyrl-RS" w:bidi="ar-SA"/>
              </w:rPr>
            </w:pPr>
            <w:r w:rsidRPr="0007666A">
              <w:rPr>
                <w:rFonts w:ascii="Calibri Light" w:eastAsia="Times New Roman" w:hAnsi="Calibri Light" w:cs="Calibri Light"/>
                <w:b/>
                <w:bCs/>
                <w:i/>
                <w:iCs/>
                <w:lang w:eastAsia="sr-Cyrl-RS" w:bidi="ar-SA"/>
              </w:rPr>
              <w:t>Р.СРПСКА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sr-Cyrl-RS" w:bidi="ar-SA"/>
              </w:rPr>
              <w:t>218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lang w:eastAsia="sr-Cyrl-RS" w:bidi="ar-SA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t>125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t>1.00</w:t>
            </w:r>
          </w:p>
        </w:tc>
        <w:tc>
          <w:tcPr>
            <w:tcW w:w="16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E1F2"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sr-Cyrl-RS" w:bidi="ar-SA"/>
              </w:rPr>
              <w:t>изузетно изнад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757171"/>
              <w:right w:val="single" w:sz="4" w:space="0" w:color="A6A6A6"/>
            </w:tcBorders>
            <w:shd w:val="clear" w:color="000000" w:fill="D9E1F2"/>
            <w:noWrap/>
            <w:vAlign w:val="bottom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t>3.09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236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E1F2"/>
            <w:noWrap/>
            <w:vAlign w:val="center"/>
            <w:hideMark/>
          </w:tcPr>
          <w:p w:rsidR="0007666A" w:rsidRPr="0007666A" w:rsidRDefault="0007666A" w:rsidP="00076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07666A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136</w:t>
            </w:r>
          </w:p>
        </w:tc>
      </w:tr>
    </w:tbl>
    <w:p w:rsidR="004E6F44" w:rsidRDefault="003B3457" w:rsidP="008845CA">
      <w:pPr>
        <w:rPr>
          <w:rFonts w:cstheme="minorHAnsi"/>
          <w:bCs/>
        </w:rPr>
      </w:pPr>
      <w:r>
        <w:rPr>
          <w:noProof/>
          <w:lang w:eastAsia="sr-Cyrl-RS" w:bidi="ar-SA"/>
        </w:rPr>
        <w:drawing>
          <wp:anchor distT="0" distB="0" distL="114300" distR="114300" simplePos="0" relativeHeight="251681792" behindDoc="0" locked="0" layoutInCell="1" allowOverlap="1" wp14:anchorId="0D062D0A" wp14:editId="40FAA309">
            <wp:simplePos x="0" y="0"/>
            <wp:positionH relativeFrom="column">
              <wp:posOffset>-787400</wp:posOffset>
            </wp:positionH>
            <wp:positionV relativeFrom="paragraph">
              <wp:posOffset>-3576955</wp:posOffset>
            </wp:positionV>
            <wp:extent cx="285115" cy="6761480"/>
            <wp:effectExtent l="0" t="0" r="63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676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F44" w:rsidRDefault="008700B1" w:rsidP="008845CA">
      <w:pPr>
        <w:rPr>
          <w:rFonts w:cstheme="minorHAnsi"/>
          <w:bCs/>
        </w:rPr>
      </w:pPr>
      <w:r w:rsidRPr="0082189F">
        <w:rPr>
          <w:rFonts w:cstheme="minorHAnsi"/>
          <w:bCs/>
        </w:rPr>
        <w:t>Најсушније године: 1964</w:t>
      </w:r>
      <w:r>
        <w:rPr>
          <w:rFonts w:cstheme="minorHAnsi"/>
          <w:bCs/>
        </w:rPr>
        <w:t>;</w:t>
      </w:r>
      <w:r w:rsidRPr="0082189F">
        <w:rPr>
          <w:rFonts w:cstheme="minorHAnsi"/>
          <w:bCs/>
        </w:rPr>
        <w:t xml:space="preserve"> 1989</w:t>
      </w:r>
      <w:r>
        <w:rPr>
          <w:rFonts w:cstheme="minorHAnsi"/>
          <w:bCs/>
        </w:rPr>
        <w:t>;</w:t>
      </w:r>
      <w:r w:rsidRPr="0082189F">
        <w:rPr>
          <w:rFonts w:cstheme="minorHAnsi"/>
          <w:bCs/>
        </w:rPr>
        <w:t xml:space="preserve"> 1992</w:t>
      </w:r>
      <w:r>
        <w:rPr>
          <w:rFonts w:cstheme="minorHAnsi"/>
          <w:bCs/>
        </w:rPr>
        <w:t>;</w:t>
      </w:r>
      <w:r w:rsidRPr="0082189F">
        <w:rPr>
          <w:rFonts w:cstheme="minorHAnsi"/>
          <w:bCs/>
        </w:rPr>
        <w:t xml:space="preserve"> 1991</w:t>
      </w:r>
      <w:r>
        <w:rPr>
          <w:rFonts w:cstheme="minorHAnsi"/>
          <w:bCs/>
        </w:rPr>
        <w:t>;</w:t>
      </w:r>
      <w:r w:rsidRPr="0082189F">
        <w:rPr>
          <w:rFonts w:cstheme="minorHAnsi"/>
          <w:bCs/>
        </w:rPr>
        <w:t xml:space="preserve"> 1975</w:t>
      </w:r>
      <w:r>
        <w:rPr>
          <w:rFonts w:cstheme="minorHAnsi"/>
          <w:bCs/>
        </w:rPr>
        <w:t>;</w:t>
      </w:r>
      <w:r w:rsidRPr="0082189F">
        <w:rPr>
          <w:rFonts w:cstheme="minorHAnsi"/>
          <w:bCs/>
        </w:rPr>
        <w:t xml:space="preserve"> 1993</w:t>
      </w:r>
      <w:r>
        <w:rPr>
          <w:rFonts w:cstheme="minorHAnsi"/>
          <w:bCs/>
        </w:rPr>
        <w:t>;</w:t>
      </w:r>
      <w:r w:rsidRPr="0082189F">
        <w:rPr>
          <w:rFonts w:cstheme="minorHAnsi"/>
          <w:bCs/>
        </w:rPr>
        <w:t xml:space="preserve"> </w:t>
      </w:r>
      <w:r>
        <w:rPr>
          <w:rFonts w:cstheme="minorHAnsi"/>
          <w:bCs/>
        </w:rPr>
        <w:t>н</w:t>
      </w:r>
      <w:r w:rsidRPr="0082189F">
        <w:rPr>
          <w:rFonts w:cstheme="minorHAnsi"/>
          <w:bCs/>
        </w:rPr>
        <w:t>ајвлажније године 2026</w:t>
      </w:r>
      <w:r>
        <w:rPr>
          <w:rFonts w:cstheme="minorHAnsi"/>
          <w:bCs/>
        </w:rPr>
        <w:t>;</w:t>
      </w:r>
      <w:r w:rsidRPr="0082189F">
        <w:rPr>
          <w:rFonts w:cstheme="minorHAnsi"/>
          <w:bCs/>
        </w:rPr>
        <w:t xml:space="preserve"> 2023</w:t>
      </w:r>
      <w:r>
        <w:rPr>
          <w:rFonts w:cstheme="minorHAnsi"/>
          <w:bCs/>
        </w:rPr>
        <w:t>;</w:t>
      </w:r>
      <w:r w:rsidRPr="0082189F">
        <w:rPr>
          <w:rFonts w:cstheme="minorHAnsi"/>
          <w:bCs/>
        </w:rPr>
        <w:t xml:space="preserve"> 2010</w:t>
      </w:r>
      <w:r>
        <w:rPr>
          <w:rFonts w:cstheme="minorHAnsi"/>
          <w:bCs/>
        </w:rPr>
        <w:t>;</w:t>
      </w:r>
      <w:r w:rsidRPr="0082189F">
        <w:rPr>
          <w:rFonts w:cstheme="minorHAnsi"/>
          <w:bCs/>
        </w:rPr>
        <w:t xml:space="preserve"> 1963</w:t>
      </w:r>
      <w:r>
        <w:rPr>
          <w:rFonts w:cstheme="minorHAnsi"/>
          <w:bCs/>
        </w:rPr>
        <w:t>;</w:t>
      </w:r>
      <w:r w:rsidRPr="0082189F">
        <w:rPr>
          <w:rFonts w:cstheme="minorHAnsi"/>
          <w:bCs/>
        </w:rPr>
        <w:t xml:space="preserve"> 1970 ... . </w:t>
      </w:r>
    </w:p>
    <w:p w:rsidR="00617162" w:rsidRDefault="0007666A" w:rsidP="008845CA">
      <w:pPr>
        <w:rPr>
          <w:rFonts w:ascii="Cambria" w:hAnsi="Cambria"/>
          <w:b/>
          <w:bCs/>
          <w:sz w:val="24"/>
          <w:szCs w:val="24"/>
          <w:u w:val="thick"/>
        </w:rPr>
      </w:pPr>
      <w:r>
        <w:rPr>
          <w:noProof/>
          <w:lang w:eastAsia="sr-Cyrl-RS" w:bidi="ar-SA"/>
        </w:rPr>
        <w:drawing>
          <wp:inline distT="0" distB="0" distL="0" distR="0" wp14:anchorId="4834E58E" wp14:editId="30575187">
            <wp:extent cx="6002655" cy="2343150"/>
            <wp:effectExtent l="0" t="0" r="1714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664B" w:rsidRDefault="00E84D80" w:rsidP="002A1C75">
      <w:pPr>
        <w:rPr>
          <w:rFonts w:ascii="Cambria" w:hAnsi="Cambria"/>
          <w:b/>
          <w:bCs/>
          <w:sz w:val="24"/>
          <w:szCs w:val="24"/>
          <w:u w:val="thick"/>
        </w:rPr>
      </w:pPr>
      <w:r w:rsidRPr="00E84D80">
        <w:rPr>
          <w:rFonts w:hAnsi="Calibri"/>
          <w:color w:val="000000" w:themeColor="dark1"/>
        </w:rPr>
        <w:lastRenderedPageBreak/>
        <w:t>‎</w:t>
      </w:r>
      <w:r w:rsidR="005D664B" w:rsidRPr="004C3B44">
        <w:rPr>
          <w:rFonts w:ascii="Cambria" w:hAnsi="Cambria"/>
          <w:b/>
          <w:bCs/>
          <w:sz w:val="24"/>
          <w:szCs w:val="24"/>
          <w:u w:val="thick"/>
        </w:rPr>
        <w:t>ТЕМПЕРАТУРА ВАЗДУХА</w:t>
      </w:r>
    </w:p>
    <w:p w:rsidR="007271AF" w:rsidRPr="007A4276" w:rsidRDefault="00502D42" w:rsidP="007271AF">
      <w:pPr>
        <w:rPr>
          <w:rFonts w:cstheme="minorHAnsi"/>
        </w:rPr>
      </w:pPr>
      <w:r>
        <w:rPr>
          <w:rFonts w:ascii="Calibri" w:hAnsi="Calibri" w:cs="Calibri"/>
        </w:rPr>
        <w:t xml:space="preserve"> </w:t>
      </w:r>
      <w:r w:rsidR="00963A3F" w:rsidRPr="007A4276">
        <w:rPr>
          <w:rFonts w:cstheme="minorHAnsi"/>
        </w:rPr>
        <w:t xml:space="preserve">Средња мјесечна температура ваздуха </w:t>
      </w:r>
      <w:r w:rsidR="004E6F44" w:rsidRPr="007A4276">
        <w:rPr>
          <w:rFonts w:cstheme="minorHAnsi"/>
        </w:rPr>
        <w:t>за јануар 2026 у распону од -1.63 ‎</w:t>
      </w:r>
      <w:r w:rsidR="004E6F44" w:rsidRPr="007A4276">
        <w:rPr>
          <w:rFonts w:ascii="Cambria Math" w:hAnsi="Cambria Math" w:cs="Cambria Math"/>
        </w:rPr>
        <w:t>℃</w:t>
      </w:r>
      <w:r w:rsidR="004E6F44" w:rsidRPr="007A4276">
        <w:rPr>
          <w:rFonts w:cstheme="minorHAnsi"/>
        </w:rPr>
        <w:t xml:space="preserve"> ‎(Романија)</w:t>
      </w:r>
      <w:r w:rsidR="004E6F44" w:rsidRPr="007A4276">
        <w:rPr>
          <w:rFonts w:cstheme="minorHAnsi"/>
        </w:rPr>
        <w:t xml:space="preserve"> до 7.27</w:t>
      </w:r>
      <w:r w:rsidR="004E6F44" w:rsidRPr="007A4276">
        <w:rPr>
          <w:rFonts w:ascii="Cambria Math" w:hAnsi="Cambria Math" w:cs="Cambria Math"/>
        </w:rPr>
        <w:t>℃</w:t>
      </w:r>
      <w:r w:rsidR="004E6F44" w:rsidRPr="007A4276">
        <w:rPr>
          <w:rFonts w:cstheme="minorHAnsi"/>
        </w:rPr>
        <w:t>‎ (југ)</w:t>
      </w:r>
      <w:r w:rsidR="004E6F44" w:rsidRPr="007A4276">
        <w:rPr>
          <w:rFonts w:cstheme="minorHAnsi"/>
        </w:rPr>
        <w:t>; просјек</w:t>
      </w:r>
      <w:r w:rsidR="004E6F44" w:rsidRPr="007A4276">
        <w:rPr>
          <w:rFonts w:cstheme="minorHAnsi"/>
        </w:rPr>
        <w:t xml:space="preserve"> </w:t>
      </w:r>
      <w:r w:rsidR="00963A3F" w:rsidRPr="007A4276">
        <w:rPr>
          <w:rFonts w:cstheme="minorHAnsi"/>
        </w:rPr>
        <w:t>за Српску износи</w:t>
      </w:r>
      <w:r w:rsidR="004E735C" w:rsidRPr="007A4276">
        <w:rPr>
          <w:rFonts w:cstheme="minorHAnsi"/>
        </w:rPr>
        <w:t xml:space="preserve"> </w:t>
      </w:r>
      <w:r w:rsidR="00963A3F" w:rsidRPr="007A4276">
        <w:rPr>
          <w:rFonts w:cstheme="minorHAnsi"/>
        </w:rPr>
        <w:t>1.33 ‎</w:t>
      </w:r>
      <w:r w:rsidR="00963A3F" w:rsidRPr="007A4276">
        <w:rPr>
          <w:rFonts w:ascii="Cambria Math" w:hAnsi="Cambria Math" w:cs="Cambria Math"/>
        </w:rPr>
        <w:t>℃</w:t>
      </w:r>
      <w:r w:rsidR="004E6F44" w:rsidRPr="007A4276">
        <w:rPr>
          <w:rFonts w:cstheme="minorHAnsi"/>
        </w:rPr>
        <w:t xml:space="preserve">. </w:t>
      </w:r>
      <w:r w:rsidR="00963A3F" w:rsidRPr="007A4276">
        <w:rPr>
          <w:rFonts w:cstheme="minorHAnsi"/>
        </w:rPr>
        <w:t xml:space="preserve">Најтоплије је било 2014 године </w:t>
      </w:r>
      <w:r w:rsidR="004E735C" w:rsidRPr="007A4276">
        <w:rPr>
          <w:rFonts w:cstheme="minorHAnsi"/>
        </w:rPr>
        <w:t>(</w:t>
      </w:r>
      <w:r w:rsidR="00963A3F" w:rsidRPr="007A4276">
        <w:rPr>
          <w:rFonts w:cstheme="minorHAnsi"/>
        </w:rPr>
        <w:t>4.14 ‎</w:t>
      </w:r>
      <w:r w:rsidR="00963A3F" w:rsidRPr="007A4276">
        <w:rPr>
          <w:rFonts w:ascii="Cambria Math" w:hAnsi="Cambria Math" w:cs="Cambria Math"/>
        </w:rPr>
        <w:t>℃</w:t>
      </w:r>
      <w:r w:rsidR="00963A3F" w:rsidRPr="007A4276">
        <w:rPr>
          <w:rFonts w:cstheme="minorHAnsi"/>
        </w:rPr>
        <w:t xml:space="preserve">); </w:t>
      </w:r>
      <w:r w:rsidR="004E6F44" w:rsidRPr="007A4276">
        <w:rPr>
          <w:rFonts w:cstheme="minorHAnsi"/>
        </w:rPr>
        <w:t>н</w:t>
      </w:r>
      <w:r w:rsidR="00963A3F" w:rsidRPr="007A4276">
        <w:rPr>
          <w:rFonts w:cstheme="minorHAnsi"/>
        </w:rPr>
        <w:t xml:space="preserve">ајхладније је је било 1963 године </w:t>
      </w:r>
      <w:r w:rsidR="004E735C" w:rsidRPr="007A4276">
        <w:rPr>
          <w:rFonts w:cstheme="minorHAnsi"/>
        </w:rPr>
        <w:t>(</w:t>
      </w:r>
      <w:r w:rsidR="00963A3F" w:rsidRPr="007A4276">
        <w:rPr>
          <w:rFonts w:cstheme="minorHAnsi"/>
        </w:rPr>
        <w:t>-5.57 ‎</w:t>
      </w:r>
      <w:r w:rsidR="00963A3F" w:rsidRPr="007A4276">
        <w:rPr>
          <w:rFonts w:ascii="Cambria Math" w:hAnsi="Cambria Math" w:cs="Cambria Math"/>
        </w:rPr>
        <w:t>℃</w:t>
      </w:r>
      <w:r w:rsidR="00963A3F" w:rsidRPr="007A4276">
        <w:rPr>
          <w:rFonts w:cstheme="minorHAnsi"/>
        </w:rPr>
        <w:t>). Мјесечно одступање од 1.19 ‎</w:t>
      </w:r>
      <w:r w:rsidR="00963A3F" w:rsidRPr="007A4276">
        <w:rPr>
          <w:rFonts w:ascii="Cambria Math" w:hAnsi="Cambria Math" w:cs="Cambria Math"/>
        </w:rPr>
        <w:t>℃</w:t>
      </w:r>
      <w:r w:rsidR="00963A3F" w:rsidRPr="007A4276">
        <w:rPr>
          <w:rFonts w:cstheme="minorHAnsi"/>
        </w:rPr>
        <w:t xml:space="preserve">‎ </w:t>
      </w:r>
      <w:r w:rsidR="004E735C" w:rsidRPr="007A4276">
        <w:rPr>
          <w:rFonts w:cstheme="minorHAnsi"/>
        </w:rPr>
        <w:t>(</w:t>
      </w:r>
      <w:r w:rsidR="00963A3F" w:rsidRPr="007A4276">
        <w:rPr>
          <w:rFonts w:cstheme="minorHAnsi"/>
        </w:rPr>
        <w:t>Сјевер</w:t>
      </w:r>
      <w:r w:rsidR="004E735C" w:rsidRPr="007A4276">
        <w:rPr>
          <w:rFonts w:cstheme="minorHAnsi"/>
        </w:rPr>
        <w:t>)</w:t>
      </w:r>
      <w:r w:rsidR="007A4276" w:rsidRPr="007A4276">
        <w:rPr>
          <w:rFonts w:cstheme="minorHAnsi"/>
        </w:rPr>
        <w:t xml:space="preserve"> до 2.26 </w:t>
      </w:r>
      <w:r w:rsidR="00963A3F" w:rsidRPr="007A4276">
        <w:rPr>
          <w:rFonts w:ascii="Cambria Math" w:hAnsi="Cambria Math" w:cs="Cambria Math"/>
        </w:rPr>
        <w:t>℃</w:t>
      </w:r>
      <w:r w:rsidR="00963A3F" w:rsidRPr="007A4276">
        <w:rPr>
          <w:rFonts w:cstheme="minorHAnsi"/>
        </w:rPr>
        <w:t xml:space="preserve">‎ </w:t>
      </w:r>
      <w:r w:rsidR="004E735C" w:rsidRPr="007A4276">
        <w:rPr>
          <w:rFonts w:cstheme="minorHAnsi"/>
        </w:rPr>
        <w:t>(</w:t>
      </w:r>
      <w:r w:rsidR="004E6F44" w:rsidRPr="007A4276">
        <w:rPr>
          <w:rFonts w:cstheme="minorHAnsi"/>
        </w:rPr>
        <w:t>југ</w:t>
      </w:r>
      <w:r w:rsidR="004E735C" w:rsidRPr="007A4276">
        <w:rPr>
          <w:rFonts w:cstheme="minorHAnsi"/>
        </w:rPr>
        <w:t>)</w:t>
      </w:r>
      <w:r w:rsidR="00963A3F" w:rsidRPr="007A4276">
        <w:rPr>
          <w:rFonts w:cstheme="minorHAnsi"/>
        </w:rPr>
        <w:t>. Средње одступање 0.68 Опширније у табели:</w:t>
      </w:r>
      <w:r w:rsidR="007271AF" w:rsidRPr="007A4276">
        <w:rPr>
          <w:rFonts w:cstheme="minorHAnsi"/>
        </w:rPr>
        <w:t xml:space="preserve"> </w:t>
      </w:r>
    </w:p>
    <w:p w:rsidR="00110075" w:rsidRDefault="001B48C4" w:rsidP="006531DE">
      <w:pPr>
        <w:pStyle w:val="NoSpacing"/>
      </w:pPr>
      <w:r>
        <w:rPr>
          <w:noProof/>
          <w:lang w:eastAsia="sr-Cyrl-RS" w:bidi="ar-SA"/>
        </w:rPr>
        <w:drawing>
          <wp:anchor distT="0" distB="0" distL="114300" distR="114300" simplePos="0" relativeHeight="251678720" behindDoc="0" locked="0" layoutInCell="1" allowOverlap="1" wp14:anchorId="2BF015B7" wp14:editId="347DD93C">
            <wp:simplePos x="0" y="0"/>
            <wp:positionH relativeFrom="column">
              <wp:posOffset>-764540</wp:posOffset>
            </wp:positionH>
            <wp:positionV relativeFrom="paragraph">
              <wp:posOffset>429895</wp:posOffset>
            </wp:positionV>
            <wp:extent cx="285714" cy="6761905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6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581"/>
        <w:gridCol w:w="868"/>
        <w:gridCol w:w="917"/>
        <w:gridCol w:w="1134"/>
        <w:gridCol w:w="1116"/>
        <w:gridCol w:w="1578"/>
        <w:gridCol w:w="883"/>
        <w:gridCol w:w="780"/>
        <w:gridCol w:w="768"/>
        <w:gridCol w:w="581"/>
      </w:tblGrid>
      <w:tr w:rsidR="00476270" w:rsidRPr="00476270" w:rsidTr="00B36789">
        <w:trPr>
          <w:trHeight w:val="815"/>
          <w:jc w:val="center"/>
        </w:trPr>
        <w:tc>
          <w:tcPr>
            <w:tcW w:w="1581" w:type="dxa"/>
            <w:tcBorders>
              <w:top w:val="nil"/>
              <w:left w:val="nil"/>
              <w:bottom w:val="single" w:sz="4" w:space="0" w:color="AEAAAA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b/>
                <w:bCs/>
                <w:sz w:val="18"/>
                <w:szCs w:val="18"/>
                <w:lang w:eastAsia="sr-Cyrl-RS" w:bidi="ar-SA"/>
              </w:rPr>
              <w:t>2026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A6A6A6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b/>
                <w:bCs/>
                <w:i/>
                <w:iCs/>
                <w:color w:val="A6A6A6"/>
                <w:sz w:val="18"/>
                <w:szCs w:val="18"/>
                <w:lang w:eastAsia="sr-Cyrl-RS" w:bidi="ar-SA"/>
              </w:rPr>
              <w:t>нормала 1990-2025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одступање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EAAAA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перцентил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категорија у односу на нормалу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  <w:t xml:space="preserve">апс. макс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  <w:t>год. макс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  <w:t>апс. мин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EAAAA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  <w:t>год. мин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 xml:space="preserve"> ДРИНИЋ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-0.3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0.66</w:t>
            </w:r>
          </w:p>
        </w:tc>
        <w:tc>
          <w:tcPr>
            <w:tcW w:w="157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  <w:t>мало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4.1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-7.9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РИБНИК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2.4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1.9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0.75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6.0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-3.7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1963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ШИПОВО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0.65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  <w:t>мало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5.2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-5.0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2017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МРК.ГРАД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0.68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  <w:t>мало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5.0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-6.9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ПРИЈЕДОР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0.72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  <w:t>мало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5.1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-8.6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 xml:space="preserve"> НОВИ ГРАД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0.71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  <w:t>мало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5.1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-7.9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 xml:space="preserve"> БАЊАЛУКА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1.6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-1.6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0.38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8EA9DB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8EA9DB"/>
                <w:sz w:val="18"/>
                <w:szCs w:val="18"/>
                <w:lang w:eastAsia="sr-Cyrl-RS" w:bidi="ar-SA"/>
              </w:rPr>
              <w:t>мало испод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6.2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-7.4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СРБАЦ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0.66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  <w:t>мало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5.2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-7.9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 xml:space="preserve"> ДОБОЈ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2.1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0.75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5.1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-6.9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 xml:space="preserve"> БИЈЕЉИНА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0.68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  <w:t>мало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6.4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-6.6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ЗВОРНИК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2.1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0.74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  <w:t>мало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5.7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-4.6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1954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 xml:space="preserve"> СОКОЛАЦ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-1.6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-2.5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0.75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  <w:t>мало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2.0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-10.5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1967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ХАНПИЈЕСАК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-1.6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-2.9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0.83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-9.7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1963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ФОЧА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0.77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4.1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-5.4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1963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РУДО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-0.5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0.77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3.4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-7.0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1954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ВИШЕГРАД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0.65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BF8F00"/>
                <w:sz w:val="18"/>
                <w:szCs w:val="18"/>
                <w:lang w:eastAsia="sr-Cyrl-RS" w:bidi="ar-SA"/>
              </w:rPr>
              <w:t>мало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4.5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-6.0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1954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 xml:space="preserve"> ЧЕМЕРНО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-0.6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-2.1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0.86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-8.0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1963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 xml:space="preserve"> ГАЦКО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-0.5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0.88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2.6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-5.9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2017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 xml:space="preserve"> ТРЕБИЊЕ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7.3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5.9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0.85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9.0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1.3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1954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single" w:sz="4" w:space="0" w:color="808080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 xml:space="preserve"> БИЛЕЋА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4.7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color w:val="A6A6A6"/>
                <w:lang w:eastAsia="sr-Cyrl-RS" w:bidi="ar-SA"/>
              </w:rPr>
              <w:t>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1.1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0.78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lang w:eastAsia="sr-Cyrl-RS" w:bidi="ar-SA"/>
              </w:rPr>
            </w:pPr>
            <w:r w:rsidRPr="00B36789">
              <w:rPr>
                <w:rFonts w:eastAsia="Times New Roman" w:cstheme="minorHAnsi"/>
                <w:lang w:eastAsia="sr-Cyrl-RS" w:bidi="ar-SA"/>
              </w:rPr>
              <w:t>9.1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-0.7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sz w:val="18"/>
                <w:szCs w:val="18"/>
                <w:lang w:eastAsia="sr-Cyrl-RS" w:bidi="ar-SA"/>
              </w:rPr>
              <w:t>1968</w:t>
            </w:r>
          </w:p>
        </w:tc>
      </w:tr>
      <w:tr w:rsidR="00476270" w:rsidRPr="00476270" w:rsidTr="00B36789">
        <w:trPr>
          <w:trHeight w:val="300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000000" w:fill="D6DCE4"/>
            <w:noWrap/>
            <w:vAlign w:val="bottom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i/>
                <w:iCs/>
                <w:sz w:val="18"/>
                <w:szCs w:val="18"/>
                <w:lang w:eastAsia="sr-Cyrl-RS" w:bidi="ar-SA"/>
              </w:rPr>
              <w:t>Р.СРПСКА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i/>
                <w:iCs/>
                <w:lang w:eastAsia="sr-Cyrl-RS" w:bidi="ar-SA"/>
              </w:rPr>
              <w:t>1.6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A6A6A6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i/>
                <w:iCs/>
                <w:color w:val="A6A6A6"/>
                <w:lang w:eastAsia="sr-Cyrl-RS" w:bidi="ar-SA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i/>
                <w:iCs/>
                <w:lang w:eastAsia="sr-Cyrl-RS" w:bidi="ar-SA"/>
              </w:rPr>
              <w:t>1.0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i/>
                <w:iCs/>
                <w:lang w:eastAsia="sr-Cyrl-RS" w:bidi="ar-SA"/>
              </w:rPr>
              <w:t>0.81</w:t>
            </w:r>
          </w:p>
        </w:tc>
        <w:tc>
          <w:tcPr>
            <w:tcW w:w="157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DEBF7"/>
            <w:vAlign w:val="center"/>
            <w:hideMark/>
          </w:tcPr>
          <w:p w:rsidR="00476270" w:rsidRPr="00476270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476270">
              <w:rPr>
                <w:rFonts w:eastAsia="Times New Roman" w:cstheme="minorHAnsi"/>
                <w:b/>
                <w:bCs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i/>
                <w:iCs/>
                <w:lang w:eastAsia="sr-Cyrl-RS" w:bidi="ar-SA"/>
              </w:rPr>
              <w:t>4.1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2014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  <w:t>-5.6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D6DCE4"/>
            <w:noWrap/>
            <w:vAlign w:val="center"/>
            <w:hideMark/>
          </w:tcPr>
          <w:p w:rsidR="00476270" w:rsidRPr="00B36789" w:rsidRDefault="00476270" w:rsidP="00476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B36789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1963</w:t>
            </w:r>
          </w:p>
        </w:tc>
      </w:tr>
    </w:tbl>
    <w:p w:rsidR="00377FC8" w:rsidRDefault="00377FC8" w:rsidP="00DD2F28">
      <w:pPr>
        <w:pStyle w:val="NoSpacing"/>
        <w:rPr>
          <w:sz w:val="21"/>
          <w:szCs w:val="21"/>
          <w:u w:val="single"/>
        </w:rPr>
      </w:pPr>
    </w:p>
    <w:p w:rsidR="00377FC8" w:rsidRDefault="00377FC8" w:rsidP="00DD2F28">
      <w:pPr>
        <w:pStyle w:val="NoSpacing"/>
        <w:rPr>
          <w:sz w:val="21"/>
          <w:szCs w:val="21"/>
          <w:u w:val="single"/>
        </w:rPr>
      </w:pPr>
    </w:p>
    <w:p w:rsidR="00377FC8" w:rsidRDefault="00476270" w:rsidP="00B36789">
      <w:pPr>
        <w:pStyle w:val="NoSpacing"/>
        <w:rPr>
          <w:sz w:val="21"/>
          <w:szCs w:val="21"/>
          <w:u w:val="single"/>
        </w:rPr>
      </w:pPr>
      <w:r>
        <w:rPr>
          <w:noProof/>
          <w:lang w:eastAsia="sr-Cyrl-RS" w:bidi="ar-SA"/>
        </w:rPr>
        <w:drawing>
          <wp:inline distT="0" distB="0" distL="0" distR="0" wp14:anchorId="13FC98EE" wp14:editId="5C839509">
            <wp:extent cx="6162675" cy="2083242"/>
            <wp:effectExtent l="0" t="0" r="9525" b="1270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6F44" w:rsidRDefault="00016577" w:rsidP="004E6F44">
      <w:pPr>
        <w:rPr>
          <w:rFonts w:ascii="Calibri" w:hAnsi="Calibri" w:cs="Calibri"/>
        </w:rPr>
      </w:pPr>
      <w:r>
        <w:rPr>
          <w:rFonts w:ascii="Calibri" w:hAnsi="Calibri" w:cs="Calibri"/>
        </w:rPr>
        <w:t>За базни период 1950-2025 в</w:t>
      </w:r>
      <w:r w:rsidR="004E6F44" w:rsidRPr="004E6F44">
        <w:rPr>
          <w:rFonts w:ascii="Calibri" w:hAnsi="Calibri" w:cs="Calibri"/>
        </w:rPr>
        <w:t xml:space="preserve">ишегодишње негативно одступање за овај мјесец износи </w:t>
      </w:r>
      <w:r w:rsidR="00F5014D">
        <w:rPr>
          <w:rFonts w:ascii="Calibri" w:hAnsi="Calibri" w:cs="Calibri"/>
        </w:rPr>
        <w:t>-1.8</w:t>
      </w:r>
      <w:r w:rsidR="004E6F44" w:rsidRPr="004E6F44">
        <w:rPr>
          <w:rFonts w:ascii="Cambria Math" w:hAnsi="Cambria Math" w:cs="Cambria Math"/>
        </w:rPr>
        <w:t>℃</w:t>
      </w:r>
      <w:r w:rsidR="004E6F44" w:rsidRPr="004E6F44">
        <w:rPr>
          <w:rFonts w:ascii="Calibri" w:hAnsi="Calibri" w:cs="Calibri"/>
        </w:rPr>
        <w:t>‎</w:t>
      </w:r>
      <w:r w:rsidR="00F5014D">
        <w:rPr>
          <w:rFonts w:ascii="Calibri" w:hAnsi="Calibri" w:cs="Calibri"/>
        </w:rPr>
        <w:t xml:space="preserve"> (плава линија)</w:t>
      </w:r>
      <w:r>
        <w:rPr>
          <w:rFonts w:ascii="Calibri" w:hAnsi="Calibri" w:cs="Calibri"/>
        </w:rPr>
        <w:t>; в</w:t>
      </w:r>
      <w:r w:rsidR="004E6F44" w:rsidRPr="004E6F44">
        <w:rPr>
          <w:rFonts w:ascii="Calibri" w:hAnsi="Calibri" w:cs="Calibri"/>
        </w:rPr>
        <w:t xml:space="preserve">ишегодишње позитивно одступање </w:t>
      </w:r>
      <w:r>
        <w:rPr>
          <w:rFonts w:ascii="Calibri" w:hAnsi="Calibri" w:cs="Calibri"/>
        </w:rPr>
        <w:t>је</w:t>
      </w:r>
      <w:r w:rsidR="004E6F44" w:rsidRPr="004E6F44">
        <w:rPr>
          <w:rFonts w:ascii="Calibri" w:hAnsi="Calibri" w:cs="Calibri"/>
        </w:rPr>
        <w:t xml:space="preserve"> 1.5</w:t>
      </w:r>
      <w:r w:rsidR="004E6F44" w:rsidRPr="004E6F44">
        <w:rPr>
          <w:rFonts w:ascii="Cambria Math" w:hAnsi="Cambria Math" w:cs="Cambria Math"/>
        </w:rPr>
        <w:t>℃</w:t>
      </w:r>
      <w:r w:rsidR="004E6F44" w:rsidRPr="004E6F44">
        <w:rPr>
          <w:rFonts w:ascii="Calibri" w:hAnsi="Calibri" w:cs="Calibri"/>
        </w:rPr>
        <w:t xml:space="preserve">‎. </w:t>
      </w:r>
    </w:p>
    <w:p w:rsidR="006369D9" w:rsidRPr="009F67D7" w:rsidRDefault="006369D9" w:rsidP="00DD2F28">
      <w:pPr>
        <w:pStyle w:val="NoSpacing"/>
        <w:rPr>
          <w:sz w:val="21"/>
          <w:szCs w:val="21"/>
        </w:rPr>
      </w:pPr>
    </w:p>
    <w:p w:rsidR="00110075" w:rsidRDefault="00110075" w:rsidP="00DD2F28">
      <w:pPr>
        <w:pStyle w:val="NoSpacing"/>
        <w:rPr>
          <w:color w:val="808080" w:themeColor="background1" w:themeShade="80"/>
          <w:sz w:val="21"/>
          <w:szCs w:val="21"/>
        </w:rPr>
      </w:pPr>
    </w:p>
    <w:p w:rsidR="00AD2C82" w:rsidRDefault="00AD2C82" w:rsidP="00DD2F28">
      <w:pPr>
        <w:pStyle w:val="NoSpacing"/>
        <w:rPr>
          <w:sz w:val="21"/>
          <w:szCs w:val="21"/>
        </w:rPr>
      </w:pPr>
      <w:r w:rsidRPr="00F5014D">
        <w:rPr>
          <w:sz w:val="21"/>
          <w:szCs w:val="21"/>
        </w:rPr>
        <w:t xml:space="preserve">Према методи </w:t>
      </w:r>
      <w:r w:rsidR="00F5014D" w:rsidRPr="00F5014D">
        <w:rPr>
          <w:sz w:val="21"/>
          <w:szCs w:val="21"/>
        </w:rPr>
        <w:t xml:space="preserve">категоризације средње температуре ваздуха на основу </w:t>
      </w:r>
      <w:r w:rsidRPr="00F5014D">
        <w:rPr>
          <w:sz w:val="21"/>
          <w:szCs w:val="21"/>
        </w:rPr>
        <w:t xml:space="preserve">перцентила </w:t>
      </w:r>
      <w:r w:rsidR="00F5014D" w:rsidRPr="00F5014D">
        <w:rPr>
          <w:sz w:val="21"/>
          <w:szCs w:val="21"/>
        </w:rPr>
        <w:t xml:space="preserve">категорија </w:t>
      </w:r>
      <w:r w:rsidR="00F5014D" w:rsidRPr="00F5014D">
        <w:rPr>
          <w:i/>
          <w:sz w:val="21"/>
          <w:szCs w:val="21"/>
        </w:rPr>
        <w:t>много изнад нормале</w:t>
      </w:r>
      <w:r w:rsidRPr="00F5014D">
        <w:rPr>
          <w:sz w:val="21"/>
          <w:szCs w:val="21"/>
        </w:rPr>
        <w:t xml:space="preserve"> је предимензионисана због тога што је аритметичка средина у условима екстремних временских услова непоуздана статистичка одредница, а она улази у формулу за рачунање перцентила</w:t>
      </w:r>
      <w:r w:rsidR="00F5014D">
        <w:rPr>
          <w:sz w:val="21"/>
          <w:szCs w:val="21"/>
        </w:rPr>
        <w:t>: горњи график одступања показује да је јануар 2026 на горњој граници нормале.</w:t>
      </w:r>
    </w:p>
    <w:p w:rsidR="00F5014D" w:rsidRDefault="00F5014D" w:rsidP="00DD2F28">
      <w:pPr>
        <w:pStyle w:val="NoSpacing"/>
        <w:rPr>
          <w:sz w:val="21"/>
          <w:szCs w:val="21"/>
        </w:rPr>
      </w:pPr>
    </w:p>
    <w:p w:rsidR="00F5014D" w:rsidRPr="006369D9" w:rsidRDefault="00F5014D" w:rsidP="00F5014D">
      <w:pPr>
        <w:rPr>
          <w:rFonts w:ascii="Calibri" w:hAnsi="Calibri" w:cs="Calibri"/>
        </w:rPr>
      </w:pPr>
      <w:r w:rsidRPr="00963A3F">
        <w:rPr>
          <w:rFonts w:ascii="Calibri" w:hAnsi="Calibri" w:cs="Calibri"/>
        </w:rPr>
        <w:t xml:space="preserve">Најтоплије године </w:t>
      </w:r>
      <w:r>
        <w:rPr>
          <w:rFonts w:ascii="Calibri" w:hAnsi="Calibri" w:cs="Calibri"/>
        </w:rPr>
        <w:t>јануара</w:t>
      </w:r>
      <w:r w:rsidRPr="00963A3F">
        <w:rPr>
          <w:rFonts w:ascii="Calibri" w:hAnsi="Calibri" w:cs="Calibri"/>
        </w:rPr>
        <w:t>: 2014</w:t>
      </w:r>
      <w:r>
        <w:rPr>
          <w:rFonts w:ascii="Calibri" w:hAnsi="Calibri" w:cs="Calibri"/>
        </w:rPr>
        <w:t>;</w:t>
      </w:r>
      <w:r w:rsidRPr="00963A3F">
        <w:rPr>
          <w:rFonts w:ascii="Calibri" w:hAnsi="Calibri" w:cs="Calibri"/>
        </w:rPr>
        <w:t xml:space="preserve"> 2007</w:t>
      </w:r>
      <w:r>
        <w:rPr>
          <w:rFonts w:ascii="Calibri" w:hAnsi="Calibri" w:cs="Calibri"/>
        </w:rPr>
        <w:t>;</w:t>
      </w:r>
      <w:r w:rsidRPr="00963A3F">
        <w:rPr>
          <w:rFonts w:ascii="Calibri" w:hAnsi="Calibri" w:cs="Calibri"/>
        </w:rPr>
        <w:t xml:space="preserve"> 2023</w:t>
      </w:r>
      <w:r>
        <w:rPr>
          <w:rFonts w:ascii="Calibri" w:hAnsi="Calibri" w:cs="Calibri"/>
        </w:rPr>
        <w:t>;</w:t>
      </w:r>
      <w:r w:rsidRPr="00963A3F">
        <w:rPr>
          <w:rFonts w:ascii="Calibri" w:hAnsi="Calibri" w:cs="Calibri"/>
        </w:rPr>
        <w:t xml:space="preserve"> 2001</w:t>
      </w:r>
      <w:r>
        <w:rPr>
          <w:rFonts w:ascii="Calibri" w:hAnsi="Calibri" w:cs="Calibri"/>
        </w:rPr>
        <w:t>;</w:t>
      </w:r>
      <w:r w:rsidRPr="00963A3F">
        <w:rPr>
          <w:rFonts w:ascii="Calibri" w:hAnsi="Calibri" w:cs="Calibri"/>
        </w:rPr>
        <w:t xml:space="preserve"> 2018 ... </w:t>
      </w:r>
      <w:r>
        <w:rPr>
          <w:rFonts w:ascii="Calibri" w:hAnsi="Calibri" w:cs="Calibri"/>
        </w:rPr>
        <w:t>н</w:t>
      </w:r>
      <w:r w:rsidRPr="00963A3F">
        <w:rPr>
          <w:rFonts w:ascii="Calibri" w:hAnsi="Calibri" w:cs="Calibri"/>
        </w:rPr>
        <w:t>ајхладније године: 1963</w:t>
      </w:r>
      <w:r>
        <w:rPr>
          <w:rFonts w:ascii="Calibri" w:hAnsi="Calibri" w:cs="Calibri"/>
        </w:rPr>
        <w:t>;</w:t>
      </w:r>
      <w:r w:rsidRPr="00963A3F">
        <w:rPr>
          <w:rFonts w:ascii="Calibri" w:hAnsi="Calibri" w:cs="Calibri"/>
        </w:rPr>
        <w:t xml:space="preserve"> 1954</w:t>
      </w:r>
      <w:r>
        <w:rPr>
          <w:rFonts w:ascii="Calibri" w:hAnsi="Calibri" w:cs="Calibri"/>
        </w:rPr>
        <w:t>;</w:t>
      </w:r>
      <w:r w:rsidRPr="00963A3F">
        <w:rPr>
          <w:rFonts w:ascii="Calibri" w:hAnsi="Calibri" w:cs="Calibri"/>
        </w:rPr>
        <w:t xml:space="preserve"> 1964</w:t>
      </w:r>
      <w:r>
        <w:rPr>
          <w:rFonts w:ascii="Calibri" w:hAnsi="Calibri" w:cs="Calibri"/>
        </w:rPr>
        <w:t>;</w:t>
      </w:r>
      <w:r w:rsidRPr="00963A3F">
        <w:rPr>
          <w:rFonts w:ascii="Calibri" w:hAnsi="Calibri" w:cs="Calibri"/>
        </w:rPr>
        <w:t xml:space="preserve"> 2017</w:t>
      </w:r>
      <w:r>
        <w:rPr>
          <w:rFonts w:ascii="Calibri" w:hAnsi="Calibri" w:cs="Calibri"/>
        </w:rPr>
        <w:t>;</w:t>
      </w:r>
      <w:r w:rsidRPr="00963A3F">
        <w:rPr>
          <w:rFonts w:ascii="Calibri" w:hAnsi="Calibri" w:cs="Calibri"/>
        </w:rPr>
        <w:t xml:space="preserve"> 1985 ...</w:t>
      </w:r>
    </w:p>
    <w:p w:rsidR="00F5014D" w:rsidRPr="00F5014D" w:rsidRDefault="00F5014D" w:rsidP="00DD2F28">
      <w:pPr>
        <w:pStyle w:val="NoSpacing"/>
        <w:rPr>
          <w:sz w:val="21"/>
          <w:szCs w:val="21"/>
        </w:rPr>
      </w:pPr>
      <w:r>
        <w:rPr>
          <w:noProof/>
          <w:lang w:eastAsia="sr-Cyrl-RS" w:bidi="ar-SA"/>
        </w:rPr>
        <w:drawing>
          <wp:anchor distT="0" distB="0" distL="114300" distR="114300" simplePos="0" relativeHeight="251674624" behindDoc="0" locked="0" layoutInCell="1" allowOverlap="1" wp14:anchorId="7883467B" wp14:editId="5F33D936">
            <wp:simplePos x="0" y="0"/>
            <wp:positionH relativeFrom="column">
              <wp:posOffset>-827184</wp:posOffset>
            </wp:positionH>
            <wp:positionV relativeFrom="paragraph">
              <wp:posOffset>179622</wp:posOffset>
            </wp:positionV>
            <wp:extent cx="285115" cy="676148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676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C82" w:rsidRDefault="00AD2C82" w:rsidP="00DD2F28">
      <w:pPr>
        <w:pStyle w:val="NoSpacing"/>
        <w:rPr>
          <w:color w:val="808080" w:themeColor="background1" w:themeShade="80"/>
          <w:sz w:val="21"/>
          <w:szCs w:val="21"/>
        </w:rPr>
      </w:pPr>
    </w:p>
    <w:p w:rsidR="00110075" w:rsidRPr="00220311" w:rsidRDefault="004E735C" w:rsidP="007C2554">
      <w:pPr>
        <w:pStyle w:val="NoSpacing"/>
        <w:rPr>
          <w:i/>
        </w:rPr>
      </w:pPr>
      <w:r>
        <w:rPr>
          <w:i/>
        </w:rPr>
        <w:t xml:space="preserve"> </w:t>
      </w:r>
      <w:r w:rsidR="00FB664E" w:rsidRPr="00220311">
        <w:rPr>
          <w:i/>
        </w:rPr>
        <w:t xml:space="preserve">Бањалука </w:t>
      </w:r>
      <w:r w:rsidR="00D15184" w:rsidRPr="00220311">
        <w:rPr>
          <w:i/>
        </w:rPr>
        <w:t>2</w:t>
      </w:r>
      <w:r w:rsidR="007C2554">
        <w:rPr>
          <w:i/>
        </w:rPr>
        <w:t>3</w:t>
      </w:r>
      <w:r w:rsidR="00406FB7" w:rsidRPr="00220311">
        <w:rPr>
          <w:i/>
        </w:rPr>
        <w:t>.</w:t>
      </w:r>
      <w:r w:rsidR="00FB664E" w:rsidRPr="00220311">
        <w:rPr>
          <w:i/>
        </w:rPr>
        <w:t xml:space="preserve"> </w:t>
      </w:r>
      <w:r w:rsidR="00D15184" w:rsidRPr="00220311">
        <w:rPr>
          <w:i/>
        </w:rPr>
        <w:t>0</w:t>
      </w:r>
      <w:r w:rsidR="007C2554">
        <w:rPr>
          <w:i/>
        </w:rPr>
        <w:t>3</w:t>
      </w:r>
      <w:r w:rsidR="00FB664E" w:rsidRPr="00220311">
        <w:rPr>
          <w:i/>
        </w:rPr>
        <w:t>. 202</w:t>
      </w:r>
      <w:r w:rsidR="00D15184" w:rsidRPr="00220311">
        <w:rPr>
          <w:i/>
        </w:rPr>
        <w:t>6</w:t>
      </w:r>
      <w:r w:rsidR="009E5E84" w:rsidRPr="00220311">
        <w:rPr>
          <w:i/>
        </w:rPr>
        <w:t>.</w:t>
      </w:r>
    </w:p>
    <w:p w:rsidR="001A610E" w:rsidRPr="00220311" w:rsidRDefault="004E735C" w:rsidP="00DD2F28">
      <w:pPr>
        <w:pStyle w:val="NoSpacing"/>
        <w:rPr>
          <w:i/>
        </w:rPr>
      </w:pPr>
      <w:r>
        <w:rPr>
          <w:i/>
        </w:rPr>
        <w:t xml:space="preserve"> </w:t>
      </w:r>
      <w:r w:rsidR="00D9596A" w:rsidRPr="00220311">
        <w:rPr>
          <w:i/>
        </w:rPr>
        <w:t>Нада Рудан</w:t>
      </w:r>
      <w:r w:rsidR="00FB664E" w:rsidRPr="00220311">
        <w:rPr>
          <w:i/>
        </w:rPr>
        <w:t xml:space="preserve">, </w:t>
      </w:r>
      <w:r w:rsidR="00D9596A" w:rsidRPr="00220311">
        <w:rPr>
          <w:i/>
        </w:rPr>
        <w:t xml:space="preserve">Руководилац </w:t>
      </w:r>
      <w:r w:rsidR="00900D0D" w:rsidRPr="00220311">
        <w:rPr>
          <w:i/>
        </w:rPr>
        <w:t xml:space="preserve">Одсјека </w:t>
      </w:r>
      <w:r w:rsidR="00D9596A" w:rsidRPr="00220311">
        <w:rPr>
          <w:i/>
        </w:rPr>
        <w:t>климатологиј</w:t>
      </w:r>
      <w:r w:rsidR="00821129" w:rsidRPr="00220311">
        <w:rPr>
          <w:i/>
        </w:rPr>
        <w:t>а</w:t>
      </w:r>
    </w:p>
    <w:p w:rsidR="00110075" w:rsidRPr="00220311" w:rsidRDefault="00110075" w:rsidP="00DD2F28">
      <w:pPr>
        <w:pStyle w:val="NoSpacing"/>
        <w:rPr>
          <w:i/>
        </w:rPr>
      </w:pPr>
    </w:p>
    <w:p w:rsidR="008863E6" w:rsidRPr="008863E6" w:rsidRDefault="004E735C" w:rsidP="008863E6">
      <w:pPr>
        <w:jc w:val="center"/>
        <w:rPr>
          <w:rFonts w:ascii="Calibri" w:hAnsi="Calibri" w:cs="Calibri"/>
          <w:color w:val="0070C0"/>
        </w:rPr>
      </w:pPr>
      <w:r>
        <w:rPr>
          <w:i/>
          <w:color w:val="8496B0" w:themeColor="text2" w:themeTint="99"/>
          <w:sz w:val="21"/>
          <w:szCs w:val="21"/>
        </w:rPr>
        <w:t xml:space="preserve"> </w:t>
      </w:r>
    </w:p>
    <w:p w:rsidR="00E46EE5" w:rsidRDefault="00E46EE5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C31D64">
      <w:pPr>
        <w:pStyle w:val="NoSpacing"/>
        <w:jc w:val="both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sectPr w:rsidR="00C31D64" w:rsidSect="001B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99"/>
    <w:rsid w:val="000124F5"/>
    <w:rsid w:val="00016577"/>
    <w:rsid w:val="00023DFA"/>
    <w:rsid w:val="00031172"/>
    <w:rsid w:val="000330B6"/>
    <w:rsid w:val="00033FB0"/>
    <w:rsid w:val="00035339"/>
    <w:rsid w:val="000377B3"/>
    <w:rsid w:val="00037C09"/>
    <w:rsid w:val="00037F1C"/>
    <w:rsid w:val="00042A8E"/>
    <w:rsid w:val="0005005E"/>
    <w:rsid w:val="0005544C"/>
    <w:rsid w:val="000566B8"/>
    <w:rsid w:val="00065719"/>
    <w:rsid w:val="000666AC"/>
    <w:rsid w:val="00067A03"/>
    <w:rsid w:val="00070CCB"/>
    <w:rsid w:val="0007666A"/>
    <w:rsid w:val="000776D6"/>
    <w:rsid w:val="00077744"/>
    <w:rsid w:val="00077E93"/>
    <w:rsid w:val="000966FF"/>
    <w:rsid w:val="000A4CB4"/>
    <w:rsid w:val="000B0F1C"/>
    <w:rsid w:val="000B77D5"/>
    <w:rsid w:val="000C35FE"/>
    <w:rsid w:val="000D3713"/>
    <w:rsid w:val="000E02F2"/>
    <w:rsid w:val="000E5C53"/>
    <w:rsid w:val="00107AC8"/>
    <w:rsid w:val="00110075"/>
    <w:rsid w:val="00110424"/>
    <w:rsid w:val="00112920"/>
    <w:rsid w:val="00117E99"/>
    <w:rsid w:val="001227CC"/>
    <w:rsid w:val="00135AE2"/>
    <w:rsid w:val="00140D7B"/>
    <w:rsid w:val="00143292"/>
    <w:rsid w:val="00145825"/>
    <w:rsid w:val="0015016D"/>
    <w:rsid w:val="001533A2"/>
    <w:rsid w:val="00156374"/>
    <w:rsid w:val="00165B50"/>
    <w:rsid w:val="001845DF"/>
    <w:rsid w:val="0019148C"/>
    <w:rsid w:val="001924EC"/>
    <w:rsid w:val="001A0844"/>
    <w:rsid w:val="001A610E"/>
    <w:rsid w:val="001B48C4"/>
    <w:rsid w:val="001C7401"/>
    <w:rsid w:val="001D7A7D"/>
    <w:rsid w:val="002034EC"/>
    <w:rsid w:val="00203AC9"/>
    <w:rsid w:val="00217DFE"/>
    <w:rsid w:val="002202FC"/>
    <w:rsid w:val="00220311"/>
    <w:rsid w:val="0022035F"/>
    <w:rsid w:val="00221913"/>
    <w:rsid w:val="002261D2"/>
    <w:rsid w:val="00230228"/>
    <w:rsid w:val="00232CA7"/>
    <w:rsid w:val="00242407"/>
    <w:rsid w:val="00250FD1"/>
    <w:rsid w:val="00263850"/>
    <w:rsid w:val="00280260"/>
    <w:rsid w:val="00286BA7"/>
    <w:rsid w:val="002966F4"/>
    <w:rsid w:val="002A1C75"/>
    <w:rsid w:val="002A2F41"/>
    <w:rsid w:val="002A35B1"/>
    <w:rsid w:val="002A4ACF"/>
    <w:rsid w:val="002B296A"/>
    <w:rsid w:val="002B45A0"/>
    <w:rsid w:val="002C2D29"/>
    <w:rsid w:val="002C4F83"/>
    <w:rsid w:val="002D2D43"/>
    <w:rsid w:val="002E18BC"/>
    <w:rsid w:val="002E3A35"/>
    <w:rsid w:val="002F0D42"/>
    <w:rsid w:val="002F5791"/>
    <w:rsid w:val="003050C8"/>
    <w:rsid w:val="003135C8"/>
    <w:rsid w:val="00342880"/>
    <w:rsid w:val="00344F0A"/>
    <w:rsid w:val="00347EA7"/>
    <w:rsid w:val="00353A7D"/>
    <w:rsid w:val="00355190"/>
    <w:rsid w:val="003626DD"/>
    <w:rsid w:val="00371FB6"/>
    <w:rsid w:val="00374B2C"/>
    <w:rsid w:val="00377FC8"/>
    <w:rsid w:val="00383E70"/>
    <w:rsid w:val="003A0EF3"/>
    <w:rsid w:val="003B196E"/>
    <w:rsid w:val="003B3457"/>
    <w:rsid w:val="003B6312"/>
    <w:rsid w:val="003B6841"/>
    <w:rsid w:val="003B781E"/>
    <w:rsid w:val="003C3B5C"/>
    <w:rsid w:val="003C793D"/>
    <w:rsid w:val="003D588C"/>
    <w:rsid w:val="003D657F"/>
    <w:rsid w:val="003E0739"/>
    <w:rsid w:val="003F2BAF"/>
    <w:rsid w:val="003F70B8"/>
    <w:rsid w:val="003F76F9"/>
    <w:rsid w:val="00400650"/>
    <w:rsid w:val="00406FB7"/>
    <w:rsid w:val="00412FDB"/>
    <w:rsid w:val="0042266F"/>
    <w:rsid w:val="00432249"/>
    <w:rsid w:val="0043341C"/>
    <w:rsid w:val="004423D9"/>
    <w:rsid w:val="00444181"/>
    <w:rsid w:val="0045186D"/>
    <w:rsid w:val="004617FC"/>
    <w:rsid w:val="00464C14"/>
    <w:rsid w:val="00472851"/>
    <w:rsid w:val="004738D7"/>
    <w:rsid w:val="00473B67"/>
    <w:rsid w:val="004740EE"/>
    <w:rsid w:val="00475A66"/>
    <w:rsid w:val="00476270"/>
    <w:rsid w:val="00492825"/>
    <w:rsid w:val="004967BB"/>
    <w:rsid w:val="004B224C"/>
    <w:rsid w:val="004B2F3D"/>
    <w:rsid w:val="004B4FFD"/>
    <w:rsid w:val="004B6668"/>
    <w:rsid w:val="004C3B44"/>
    <w:rsid w:val="004C4038"/>
    <w:rsid w:val="004D0772"/>
    <w:rsid w:val="004D42B4"/>
    <w:rsid w:val="004D5BBA"/>
    <w:rsid w:val="004D610C"/>
    <w:rsid w:val="004E295F"/>
    <w:rsid w:val="004E2C4B"/>
    <w:rsid w:val="004E6F44"/>
    <w:rsid w:val="004E735C"/>
    <w:rsid w:val="004E7DAD"/>
    <w:rsid w:val="004F4F23"/>
    <w:rsid w:val="004F5E8E"/>
    <w:rsid w:val="00502D42"/>
    <w:rsid w:val="00503751"/>
    <w:rsid w:val="00511E31"/>
    <w:rsid w:val="005134E7"/>
    <w:rsid w:val="00515A46"/>
    <w:rsid w:val="00530CF8"/>
    <w:rsid w:val="00540E64"/>
    <w:rsid w:val="0054178F"/>
    <w:rsid w:val="00546367"/>
    <w:rsid w:val="00555360"/>
    <w:rsid w:val="00556120"/>
    <w:rsid w:val="0057185E"/>
    <w:rsid w:val="00574474"/>
    <w:rsid w:val="005835F0"/>
    <w:rsid w:val="00591C50"/>
    <w:rsid w:val="005A3F9F"/>
    <w:rsid w:val="005B441E"/>
    <w:rsid w:val="005B5A13"/>
    <w:rsid w:val="005C3669"/>
    <w:rsid w:val="005C459C"/>
    <w:rsid w:val="005C71AC"/>
    <w:rsid w:val="005C75EE"/>
    <w:rsid w:val="005D2546"/>
    <w:rsid w:val="005D2713"/>
    <w:rsid w:val="005D5498"/>
    <w:rsid w:val="005D664B"/>
    <w:rsid w:val="005E1CCB"/>
    <w:rsid w:val="005F61DE"/>
    <w:rsid w:val="006018B1"/>
    <w:rsid w:val="00617162"/>
    <w:rsid w:val="0062228E"/>
    <w:rsid w:val="006277A3"/>
    <w:rsid w:val="00635741"/>
    <w:rsid w:val="006369D9"/>
    <w:rsid w:val="006431C0"/>
    <w:rsid w:val="006460FF"/>
    <w:rsid w:val="006531DE"/>
    <w:rsid w:val="00660BF5"/>
    <w:rsid w:val="00664324"/>
    <w:rsid w:val="00667D4D"/>
    <w:rsid w:val="006719BD"/>
    <w:rsid w:val="0067742F"/>
    <w:rsid w:val="00681704"/>
    <w:rsid w:val="006853DE"/>
    <w:rsid w:val="00696E5A"/>
    <w:rsid w:val="006B0010"/>
    <w:rsid w:val="006B2A88"/>
    <w:rsid w:val="006C1EF2"/>
    <w:rsid w:val="006C5DBB"/>
    <w:rsid w:val="006E45EE"/>
    <w:rsid w:val="006F7B56"/>
    <w:rsid w:val="00707803"/>
    <w:rsid w:val="007271AF"/>
    <w:rsid w:val="00737570"/>
    <w:rsid w:val="007427A1"/>
    <w:rsid w:val="00750F4E"/>
    <w:rsid w:val="007510D2"/>
    <w:rsid w:val="0075309B"/>
    <w:rsid w:val="00757D39"/>
    <w:rsid w:val="00760849"/>
    <w:rsid w:val="00761DF8"/>
    <w:rsid w:val="007625E6"/>
    <w:rsid w:val="00762FCA"/>
    <w:rsid w:val="007669BB"/>
    <w:rsid w:val="00781F43"/>
    <w:rsid w:val="007A4276"/>
    <w:rsid w:val="007A7525"/>
    <w:rsid w:val="007A7E6E"/>
    <w:rsid w:val="007B7162"/>
    <w:rsid w:val="007C2554"/>
    <w:rsid w:val="007C5825"/>
    <w:rsid w:val="007C79A4"/>
    <w:rsid w:val="007D206F"/>
    <w:rsid w:val="007E1621"/>
    <w:rsid w:val="007E1B3B"/>
    <w:rsid w:val="007E78AF"/>
    <w:rsid w:val="007F2B42"/>
    <w:rsid w:val="007F7F74"/>
    <w:rsid w:val="00800A62"/>
    <w:rsid w:val="0080232E"/>
    <w:rsid w:val="008102C5"/>
    <w:rsid w:val="00820FE5"/>
    <w:rsid w:val="00821129"/>
    <w:rsid w:val="0082189F"/>
    <w:rsid w:val="0082703C"/>
    <w:rsid w:val="008277EE"/>
    <w:rsid w:val="008310B8"/>
    <w:rsid w:val="008317DD"/>
    <w:rsid w:val="00842E78"/>
    <w:rsid w:val="00845D3B"/>
    <w:rsid w:val="008463A8"/>
    <w:rsid w:val="00846B16"/>
    <w:rsid w:val="00855C8F"/>
    <w:rsid w:val="0086641B"/>
    <w:rsid w:val="00866C9D"/>
    <w:rsid w:val="008700B1"/>
    <w:rsid w:val="00875B9C"/>
    <w:rsid w:val="00877D12"/>
    <w:rsid w:val="008845CA"/>
    <w:rsid w:val="0088462F"/>
    <w:rsid w:val="008852F8"/>
    <w:rsid w:val="008863E6"/>
    <w:rsid w:val="008870F1"/>
    <w:rsid w:val="00893203"/>
    <w:rsid w:val="008A31AF"/>
    <w:rsid w:val="008A4F47"/>
    <w:rsid w:val="008B644D"/>
    <w:rsid w:val="008C0527"/>
    <w:rsid w:val="008C3400"/>
    <w:rsid w:val="008C3850"/>
    <w:rsid w:val="008E776D"/>
    <w:rsid w:val="008F1CD8"/>
    <w:rsid w:val="008F3FD6"/>
    <w:rsid w:val="009004A0"/>
    <w:rsid w:val="00900D0D"/>
    <w:rsid w:val="00903EBA"/>
    <w:rsid w:val="00915871"/>
    <w:rsid w:val="00921536"/>
    <w:rsid w:val="009316BD"/>
    <w:rsid w:val="009361A2"/>
    <w:rsid w:val="0093699E"/>
    <w:rsid w:val="00942945"/>
    <w:rsid w:val="00945F0B"/>
    <w:rsid w:val="00946AE5"/>
    <w:rsid w:val="00956570"/>
    <w:rsid w:val="00963A3F"/>
    <w:rsid w:val="00965CEE"/>
    <w:rsid w:val="00966288"/>
    <w:rsid w:val="009729F8"/>
    <w:rsid w:val="00976D0F"/>
    <w:rsid w:val="00980BB2"/>
    <w:rsid w:val="0099104E"/>
    <w:rsid w:val="00992E96"/>
    <w:rsid w:val="00994B62"/>
    <w:rsid w:val="00994C4C"/>
    <w:rsid w:val="00996132"/>
    <w:rsid w:val="0099796A"/>
    <w:rsid w:val="009A24B2"/>
    <w:rsid w:val="009A6202"/>
    <w:rsid w:val="009B0243"/>
    <w:rsid w:val="009B1BD9"/>
    <w:rsid w:val="009B1E05"/>
    <w:rsid w:val="009B3F8A"/>
    <w:rsid w:val="009C2FD0"/>
    <w:rsid w:val="009C66E2"/>
    <w:rsid w:val="009D1439"/>
    <w:rsid w:val="009E3839"/>
    <w:rsid w:val="009E422A"/>
    <w:rsid w:val="009E4EC3"/>
    <w:rsid w:val="009E5E84"/>
    <w:rsid w:val="009E7CE2"/>
    <w:rsid w:val="009F2EED"/>
    <w:rsid w:val="009F6750"/>
    <w:rsid w:val="009F67D7"/>
    <w:rsid w:val="00A04186"/>
    <w:rsid w:val="00A2356A"/>
    <w:rsid w:val="00A3524B"/>
    <w:rsid w:val="00A42D81"/>
    <w:rsid w:val="00A43B40"/>
    <w:rsid w:val="00A448A3"/>
    <w:rsid w:val="00A53376"/>
    <w:rsid w:val="00A533BA"/>
    <w:rsid w:val="00A559A2"/>
    <w:rsid w:val="00A55FB2"/>
    <w:rsid w:val="00A57191"/>
    <w:rsid w:val="00A67752"/>
    <w:rsid w:val="00A73ED0"/>
    <w:rsid w:val="00A779F9"/>
    <w:rsid w:val="00A82E02"/>
    <w:rsid w:val="00A83A0D"/>
    <w:rsid w:val="00A93CAC"/>
    <w:rsid w:val="00A97553"/>
    <w:rsid w:val="00A97F08"/>
    <w:rsid w:val="00AC3E31"/>
    <w:rsid w:val="00AD2C82"/>
    <w:rsid w:val="00AD41F5"/>
    <w:rsid w:val="00AD5015"/>
    <w:rsid w:val="00AF1857"/>
    <w:rsid w:val="00AF2B8B"/>
    <w:rsid w:val="00B0655E"/>
    <w:rsid w:val="00B104FA"/>
    <w:rsid w:val="00B136BE"/>
    <w:rsid w:val="00B21FB2"/>
    <w:rsid w:val="00B226C3"/>
    <w:rsid w:val="00B23A60"/>
    <w:rsid w:val="00B36789"/>
    <w:rsid w:val="00B522E3"/>
    <w:rsid w:val="00B62975"/>
    <w:rsid w:val="00B74D48"/>
    <w:rsid w:val="00B85651"/>
    <w:rsid w:val="00BA7DB3"/>
    <w:rsid w:val="00BB6014"/>
    <w:rsid w:val="00BB6150"/>
    <w:rsid w:val="00BC05F0"/>
    <w:rsid w:val="00BC0690"/>
    <w:rsid w:val="00BC10DD"/>
    <w:rsid w:val="00BE4824"/>
    <w:rsid w:val="00BF2C4B"/>
    <w:rsid w:val="00BF7226"/>
    <w:rsid w:val="00C00C86"/>
    <w:rsid w:val="00C07773"/>
    <w:rsid w:val="00C10423"/>
    <w:rsid w:val="00C24E84"/>
    <w:rsid w:val="00C25818"/>
    <w:rsid w:val="00C30BC8"/>
    <w:rsid w:val="00C31798"/>
    <w:rsid w:val="00C31D64"/>
    <w:rsid w:val="00C4111F"/>
    <w:rsid w:val="00C44593"/>
    <w:rsid w:val="00C45C17"/>
    <w:rsid w:val="00C66302"/>
    <w:rsid w:val="00C673B7"/>
    <w:rsid w:val="00C72ED3"/>
    <w:rsid w:val="00C73D9C"/>
    <w:rsid w:val="00C87E23"/>
    <w:rsid w:val="00C96B4D"/>
    <w:rsid w:val="00CA1230"/>
    <w:rsid w:val="00CA7547"/>
    <w:rsid w:val="00CB7BE2"/>
    <w:rsid w:val="00CC2B45"/>
    <w:rsid w:val="00CC6995"/>
    <w:rsid w:val="00CD6A4A"/>
    <w:rsid w:val="00CE587B"/>
    <w:rsid w:val="00CE66B5"/>
    <w:rsid w:val="00CF4780"/>
    <w:rsid w:val="00CF609D"/>
    <w:rsid w:val="00D15184"/>
    <w:rsid w:val="00D174C6"/>
    <w:rsid w:val="00D2722B"/>
    <w:rsid w:val="00D37049"/>
    <w:rsid w:val="00D41223"/>
    <w:rsid w:val="00D47B59"/>
    <w:rsid w:val="00D50002"/>
    <w:rsid w:val="00D6039B"/>
    <w:rsid w:val="00D60E0E"/>
    <w:rsid w:val="00D611EB"/>
    <w:rsid w:val="00D6521A"/>
    <w:rsid w:val="00D667D7"/>
    <w:rsid w:val="00D70C5D"/>
    <w:rsid w:val="00D73B3C"/>
    <w:rsid w:val="00D774B0"/>
    <w:rsid w:val="00D8298B"/>
    <w:rsid w:val="00D91542"/>
    <w:rsid w:val="00D9596A"/>
    <w:rsid w:val="00DA1E28"/>
    <w:rsid w:val="00DA4216"/>
    <w:rsid w:val="00DA5F88"/>
    <w:rsid w:val="00DA63B2"/>
    <w:rsid w:val="00DA6FAC"/>
    <w:rsid w:val="00DB29D6"/>
    <w:rsid w:val="00DB5DEC"/>
    <w:rsid w:val="00DC2436"/>
    <w:rsid w:val="00DC49B8"/>
    <w:rsid w:val="00DC5115"/>
    <w:rsid w:val="00DD1489"/>
    <w:rsid w:val="00DD1956"/>
    <w:rsid w:val="00DD2F28"/>
    <w:rsid w:val="00DE6B4E"/>
    <w:rsid w:val="00DE7286"/>
    <w:rsid w:val="00DF6F69"/>
    <w:rsid w:val="00DF7673"/>
    <w:rsid w:val="00E10FAB"/>
    <w:rsid w:val="00E16EC9"/>
    <w:rsid w:val="00E2272F"/>
    <w:rsid w:val="00E37071"/>
    <w:rsid w:val="00E40B42"/>
    <w:rsid w:val="00E4364A"/>
    <w:rsid w:val="00E46EE5"/>
    <w:rsid w:val="00E47284"/>
    <w:rsid w:val="00E47899"/>
    <w:rsid w:val="00E54336"/>
    <w:rsid w:val="00E56E68"/>
    <w:rsid w:val="00E57F7C"/>
    <w:rsid w:val="00E6097B"/>
    <w:rsid w:val="00E6413F"/>
    <w:rsid w:val="00E712DB"/>
    <w:rsid w:val="00E84D80"/>
    <w:rsid w:val="00EA01B0"/>
    <w:rsid w:val="00EA7025"/>
    <w:rsid w:val="00EA77F4"/>
    <w:rsid w:val="00EB2531"/>
    <w:rsid w:val="00EC01F2"/>
    <w:rsid w:val="00EC4B00"/>
    <w:rsid w:val="00EC516F"/>
    <w:rsid w:val="00ED2B0B"/>
    <w:rsid w:val="00ED2CCA"/>
    <w:rsid w:val="00ED4ABE"/>
    <w:rsid w:val="00EE2383"/>
    <w:rsid w:val="00EF1C87"/>
    <w:rsid w:val="00F00012"/>
    <w:rsid w:val="00F02973"/>
    <w:rsid w:val="00F040D1"/>
    <w:rsid w:val="00F045CA"/>
    <w:rsid w:val="00F100F5"/>
    <w:rsid w:val="00F242F9"/>
    <w:rsid w:val="00F326CD"/>
    <w:rsid w:val="00F37C96"/>
    <w:rsid w:val="00F44853"/>
    <w:rsid w:val="00F5014D"/>
    <w:rsid w:val="00F53900"/>
    <w:rsid w:val="00F55B76"/>
    <w:rsid w:val="00F57041"/>
    <w:rsid w:val="00F715AC"/>
    <w:rsid w:val="00F77339"/>
    <w:rsid w:val="00F77AA7"/>
    <w:rsid w:val="00F807F4"/>
    <w:rsid w:val="00F931B7"/>
    <w:rsid w:val="00FA3DEC"/>
    <w:rsid w:val="00FB360E"/>
    <w:rsid w:val="00FB4414"/>
    <w:rsid w:val="00FB664E"/>
    <w:rsid w:val="00FB7B6C"/>
    <w:rsid w:val="00FC029A"/>
    <w:rsid w:val="00FC2872"/>
    <w:rsid w:val="00FC41CC"/>
    <w:rsid w:val="00FD05AD"/>
    <w:rsid w:val="00FD066C"/>
    <w:rsid w:val="00FD6C6E"/>
    <w:rsid w:val="00FE2D24"/>
    <w:rsid w:val="00FE44C5"/>
    <w:rsid w:val="00FE52B9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75D7"/>
  <w15:chartTrackingRefBased/>
  <w15:docId w15:val="{49C03D62-FC2F-4D88-BEB5-72916D79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40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D1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r-Cyrl-RS" w:bidi="ar-SA"/>
    </w:rPr>
  </w:style>
  <w:style w:type="character" w:styleId="PlaceholderText">
    <w:name w:val="Placeholder Text"/>
    <w:basedOn w:val="DefaultParagraphFont"/>
    <w:uiPriority w:val="99"/>
    <w:semiHidden/>
    <w:rsid w:val="00A779F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B3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chart" Target="charts/chart3.xml"/><Relationship Id="rId5" Type="http://schemas.openxmlformats.org/officeDocument/2006/relationships/image" Target="media/image1.png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ilyDataRS\01_2026-tp_sa&#382;etak-d-vez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ilyDataRS\01_2026-tp_sa&#382;etak-d-vez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ilyDataRS\01_2026-tSR_sa&#382;etak-d-veza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sz="1400" b="0" i="0" kern="1200" spc="0" baseline="0">
                <a:solidFill>
                  <a:schemeClr val="tx1"/>
                </a:solidFill>
                <a:effectLst/>
              </a:rPr>
              <a:t>ЈАНУАР 1951-2026</a:t>
            </a:r>
          </a:p>
          <a:p>
            <a:pPr>
              <a:defRPr/>
            </a:pPr>
            <a:endParaRPr lang="sr-Cyrl-RS" sz="1400" b="0" i="0" kern="1200" spc="0" baseline="0">
              <a:solidFill>
                <a:srgbClr val="0070C0"/>
              </a:solidFill>
              <a:effectLst/>
            </a:endParaRPr>
          </a:p>
          <a:p>
            <a:pPr>
              <a:defRPr/>
            </a:pPr>
            <a:r>
              <a:rPr lang="sr-Cyrl-RS" sz="1400" b="0" i="0" kern="1200" spc="0" baseline="0">
                <a:solidFill>
                  <a:srgbClr val="0070C0"/>
                </a:solidFill>
                <a:effectLst/>
              </a:rPr>
              <a:t>највлажније године                    </a:t>
            </a:r>
          </a:p>
          <a:p>
            <a:pPr>
              <a:defRPr/>
            </a:pPr>
            <a:endParaRPr lang="sr-Cyrl-RS" sz="1400" b="0" i="0" kern="1200" spc="0" baseline="0">
              <a:solidFill>
                <a:srgbClr val="0070C0"/>
              </a:solidFill>
              <a:effectLst/>
            </a:endParaRPr>
          </a:p>
          <a:p>
            <a:pPr>
              <a:defRPr/>
            </a:pPr>
            <a:r>
              <a:rPr lang="sr-Cyrl-RS" sz="1400" b="0" i="0" kern="1200" spc="0" baseline="0">
                <a:solidFill>
                  <a:srgbClr val="C00000"/>
                </a:solidFill>
                <a:effectLst/>
              </a:rPr>
              <a:t>најсувље године</a:t>
            </a:r>
            <a:endParaRPr lang="sr-Cyrl-RS" b="0">
              <a:effectLst/>
            </a:endParaRPr>
          </a:p>
        </c:rich>
      </c:tx>
      <c:layout>
        <c:manualLayout>
          <c:xMode val="edge"/>
          <c:yMode val="edge"/>
          <c:x val="0.32888904604486069"/>
          <c:y val="0.106420280856379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1732879880810747E-2"/>
          <c:y val="0.11979856417383435"/>
          <c:w val="0.82692276521116115"/>
          <c:h val="0.64301014451182315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C00000">
                  <a:alpha val="74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'1950-2026'!$A$59:$A$78</c:f>
              <c:numCache>
                <c:formatCode>General</c:formatCode>
                <c:ptCount val="20"/>
                <c:pt idx="0">
                  <c:v>1973</c:v>
                </c:pt>
                <c:pt idx="1">
                  <c:v>2025</c:v>
                </c:pt>
                <c:pt idx="2">
                  <c:v>1953</c:v>
                </c:pt>
                <c:pt idx="3">
                  <c:v>2005</c:v>
                </c:pt>
                <c:pt idx="4">
                  <c:v>1961</c:v>
                </c:pt>
                <c:pt idx="5">
                  <c:v>1974</c:v>
                </c:pt>
                <c:pt idx="6">
                  <c:v>2011</c:v>
                </c:pt>
                <c:pt idx="7">
                  <c:v>2002</c:v>
                </c:pt>
                <c:pt idx="8">
                  <c:v>1983</c:v>
                </c:pt>
                <c:pt idx="9">
                  <c:v>2020</c:v>
                </c:pt>
                <c:pt idx="10">
                  <c:v>2000</c:v>
                </c:pt>
                <c:pt idx="11">
                  <c:v>1982</c:v>
                </c:pt>
                <c:pt idx="12">
                  <c:v>2022</c:v>
                </c:pt>
                <c:pt idx="13">
                  <c:v>1990</c:v>
                </c:pt>
                <c:pt idx="14">
                  <c:v>1993</c:v>
                </c:pt>
                <c:pt idx="15">
                  <c:v>1975</c:v>
                </c:pt>
                <c:pt idx="16">
                  <c:v>1991</c:v>
                </c:pt>
                <c:pt idx="17">
                  <c:v>1992</c:v>
                </c:pt>
                <c:pt idx="18">
                  <c:v>1989</c:v>
                </c:pt>
                <c:pt idx="19">
                  <c:v>1964</c:v>
                </c:pt>
              </c:numCache>
            </c:numRef>
          </c:cat>
          <c:val>
            <c:numRef>
              <c:f>'1950-2026'!$B$59:$B$78</c:f>
              <c:numCache>
                <c:formatCode>0</c:formatCode>
                <c:ptCount val="20"/>
                <c:pt idx="0">
                  <c:v>62.752142857142857</c:v>
                </c:pt>
                <c:pt idx="1">
                  <c:v>59.777857142857144</c:v>
                </c:pt>
                <c:pt idx="2">
                  <c:v>56.599000000000004</c:v>
                </c:pt>
                <c:pt idx="3">
                  <c:v>55.219854978620141</c:v>
                </c:pt>
                <c:pt idx="4">
                  <c:v>54.59928571428572</c:v>
                </c:pt>
                <c:pt idx="5">
                  <c:v>54.46642857142858</c:v>
                </c:pt>
                <c:pt idx="6">
                  <c:v>50.65</c:v>
                </c:pt>
                <c:pt idx="7">
                  <c:v>39.291162113191454</c:v>
                </c:pt>
                <c:pt idx="8">
                  <c:v>38.321428571428569</c:v>
                </c:pt>
                <c:pt idx="9">
                  <c:v>35.862857142857145</c:v>
                </c:pt>
                <c:pt idx="10">
                  <c:v>35.142857142857146</c:v>
                </c:pt>
                <c:pt idx="11">
                  <c:v>34.38785714285715</c:v>
                </c:pt>
                <c:pt idx="12">
                  <c:v>33.229285714285716</c:v>
                </c:pt>
                <c:pt idx="13">
                  <c:v>32.38333333333334</c:v>
                </c:pt>
                <c:pt idx="14">
                  <c:v>31.314285714285717</c:v>
                </c:pt>
                <c:pt idx="15">
                  <c:v>31.280714285714286</c:v>
                </c:pt>
                <c:pt idx="16">
                  <c:v>30.664285714285715</c:v>
                </c:pt>
                <c:pt idx="17">
                  <c:v>21.885714285714283</c:v>
                </c:pt>
                <c:pt idx="18">
                  <c:v>9.988095238095239</c:v>
                </c:pt>
                <c:pt idx="19">
                  <c:v>7.24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8C-403D-BE36-CA3064EC02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724992"/>
        <c:axId val="88726528"/>
      </c:lineChart>
      <c:lineChart>
        <c:grouping val="standard"/>
        <c:varyColors val="0"/>
        <c:ser>
          <c:idx val="1"/>
          <c:order val="1"/>
          <c:spPr>
            <a:ln w="28575" cap="rnd">
              <a:solidFill>
                <a:srgbClr val="0070C0">
                  <a:alpha val="66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'1950-2026'!$A$2:$A$21</c:f>
              <c:numCache>
                <c:formatCode>General</c:formatCode>
                <c:ptCount val="20"/>
                <c:pt idx="0">
                  <c:v>2026</c:v>
                </c:pt>
                <c:pt idx="1">
                  <c:v>2023</c:v>
                </c:pt>
                <c:pt idx="2">
                  <c:v>2010</c:v>
                </c:pt>
                <c:pt idx="3">
                  <c:v>1963</c:v>
                </c:pt>
                <c:pt idx="4">
                  <c:v>1970</c:v>
                </c:pt>
                <c:pt idx="5">
                  <c:v>2021</c:v>
                </c:pt>
                <c:pt idx="6">
                  <c:v>2013</c:v>
                </c:pt>
                <c:pt idx="7">
                  <c:v>1984</c:v>
                </c:pt>
                <c:pt idx="8">
                  <c:v>2009</c:v>
                </c:pt>
                <c:pt idx="9">
                  <c:v>1979</c:v>
                </c:pt>
                <c:pt idx="10">
                  <c:v>1987</c:v>
                </c:pt>
                <c:pt idx="11">
                  <c:v>2001</c:v>
                </c:pt>
                <c:pt idx="12">
                  <c:v>2015</c:v>
                </c:pt>
                <c:pt idx="13">
                  <c:v>1971</c:v>
                </c:pt>
                <c:pt idx="14">
                  <c:v>2003</c:v>
                </c:pt>
                <c:pt idx="15">
                  <c:v>1968</c:v>
                </c:pt>
                <c:pt idx="16">
                  <c:v>1995</c:v>
                </c:pt>
                <c:pt idx="17">
                  <c:v>1959</c:v>
                </c:pt>
                <c:pt idx="18">
                  <c:v>1952</c:v>
                </c:pt>
                <c:pt idx="19">
                  <c:v>2004</c:v>
                </c:pt>
              </c:numCache>
            </c:numRef>
          </c:cat>
          <c:val>
            <c:numRef>
              <c:f>'1950-2026'!$B$2:$B$21</c:f>
              <c:numCache>
                <c:formatCode>0</c:formatCode>
                <c:ptCount val="20"/>
                <c:pt idx="0">
                  <c:v>203.53642857142859</c:v>
                </c:pt>
                <c:pt idx="1">
                  <c:v>192.94000000000005</c:v>
                </c:pt>
                <c:pt idx="2">
                  <c:v>185.25</c:v>
                </c:pt>
                <c:pt idx="3">
                  <c:v>183.21642857142859</c:v>
                </c:pt>
                <c:pt idx="4">
                  <c:v>181.09285714285716</c:v>
                </c:pt>
                <c:pt idx="5">
                  <c:v>175.535</c:v>
                </c:pt>
                <c:pt idx="6">
                  <c:v>166.04285714285714</c:v>
                </c:pt>
                <c:pt idx="7">
                  <c:v>162.83571428571426</c:v>
                </c:pt>
                <c:pt idx="8">
                  <c:v>162.23571428571427</c:v>
                </c:pt>
                <c:pt idx="9">
                  <c:v>156.42852497154237</c:v>
                </c:pt>
                <c:pt idx="10">
                  <c:v>153.44976190476191</c:v>
                </c:pt>
                <c:pt idx="11">
                  <c:v>153.35</c:v>
                </c:pt>
                <c:pt idx="12">
                  <c:v>152.57142857142858</c:v>
                </c:pt>
                <c:pt idx="13">
                  <c:v>152.55928571428572</c:v>
                </c:pt>
                <c:pt idx="14">
                  <c:v>144.08953035587311</c:v>
                </c:pt>
                <c:pt idx="15">
                  <c:v>138.51642857142858</c:v>
                </c:pt>
                <c:pt idx="16">
                  <c:v>129.88499999999999</c:v>
                </c:pt>
                <c:pt idx="17">
                  <c:v>126.9309090909091</c:v>
                </c:pt>
                <c:pt idx="18">
                  <c:v>123.88111111111112</c:v>
                </c:pt>
                <c:pt idx="19">
                  <c:v>121.3021514240455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8C-403D-BE36-CA3064EC02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733952"/>
        <c:axId val="88732416"/>
      </c:lineChart>
      <c:catAx>
        <c:axId val="88724992"/>
        <c:scaling>
          <c:orientation val="maxMin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C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8726528"/>
        <c:crosses val="autoZero"/>
        <c:auto val="1"/>
        <c:lblAlgn val="ctr"/>
        <c:lblOffset val="100"/>
        <c:noMultiLvlLbl val="0"/>
      </c:catAx>
      <c:valAx>
        <c:axId val="88726528"/>
        <c:scaling>
          <c:orientation val="minMax"/>
          <c:max val="8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Cyrl-RS"/>
                  <a:t>количина</a:t>
                </a:r>
                <a:r>
                  <a:rPr lang="sr-Cyrl-RS" baseline="0"/>
                  <a:t> падав.</a:t>
                </a:r>
                <a:endParaRPr lang="sr-Latn-RS"/>
              </a:p>
            </c:rich>
          </c:tx>
          <c:layout>
            <c:manualLayout>
              <c:xMode val="edge"/>
              <c:yMode val="edge"/>
              <c:x val="0.95490459545795836"/>
              <c:y val="0.32696342126808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C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8724992"/>
        <c:crosses val="autoZero"/>
        <c:crossBetween val="between"/>
      </c:valAx>
      <c:valAx>
        <c:axId val="88732416"/>
        <c:scaling>
          <c:orientation val="minMax"/>
          <c:min val="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Cyrl-RS"/>
                  <a:t>количина падав.</a:t>
                </a:r>
                <a:endParaRPr lang="sr-Latn-R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8733952"/>
        <c:crossesAt val="1"/>
        <c:crossBetween val="between"/>
      </c:valAx>
      <c:catAx>
        <c:axId val="88733952"/>
        <c:scaling>
          <c:orientation val="minMax"/>
        </c:scaling>
        <c:delete val="0"/>
        <c:axPos val="t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8732416"/>
        <c:crosses val="max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/>
              <a:t>одступање количине падавина</a:t>
            </a:r>
            <a:endParaRPr lang="sr-Latn-RS"/>
          </a:p>
          <a:p>
            <a:pPr>
              <a:defRPr/>
            </a:pPr>
            <a:r>
              <a:rPr lang="sr-Cyrl-RS"/>
              <a:t>јануар</a:t>
            </a:r>
            <a:r>
              <a:rPr lang="sr-Cyrl-RS" baseline="0"/>
              <a:t> 1950-2026</a:t>
            </a:r>
            <a:r>
              <a:rPr lang="sr-Cyrl-R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0955256827922723"/>
          <c:y val="0.13029003148707952"/>
          <c:w val="0.86137766871487675"/>
          <c:h val="0.609097565029128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'01'!$C$1</c:f>
              <c:strCache>
                <c:ptCount val="1"/>
                <c:pt idx="0">
                  <c:v>одступање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'01'!$A$2:$A$78</c:f>
              <c:numCache>
                <c:formatCode>General</c:formatCode>
                <c:ptCount val="77"/>
                <c:pt idx="0">
                  <c:v>1950</c:v>
                </c:pt>
                <c:pt idx="1">
                  <c:v>1951</c:v>
                </c:pt>
                <c:pt idx="2">
                  <c:v>1952</c:v>
                </c:pt>
                <c:pt idx="3">
                  <c:v>1953</c:v>
                </c:pt>
                <c:pt idx="4">
                  <c:v>1954</c:v>
                </c:pt>
                <c:pt idx="5">
                  <c:v>1955</c:v>
                </c:pt>
                <c:pt idx="6">
                  <c:v>1956</c:v>
                </c:pt>
                <c:pt idx="7">
                  <c:v>1957</c:v>
                </c:pt>
                <c:pt idx="8">
                  <c:v>1958</c:v>
                </c:pt>
                <c:pt idx="9">
                  <c:v>1959</c:v>
                </c:pt>
                <c:pt idx="10">
                  <c:v>1960</c:v>
                </c:pt>
                <c:pt idx="11">
                  <c:v>1961</c:v>
                </c:pt>
                <c:pt idx="12">
                  <c:v>1962</c:v>
                </c:pt>
                <c:pt idx="13">
                  <c:v>1963</c:v>
                </c:pt>
                <c:pt idx="14">
                  <c:v>1964</c:v>
                </c:pt>
                <c:pt idx="15">
                  <c:v>1965</c:v>
                </c:pt>
                <c:pt idx="16">
                  <c:v>1966</c:v>
                </c:pt>
                <c:pt idx="17">
                  <c:v>1967</c:v>
                </c:pt>
                <c:pt idx="18">
                  <c:v>1968</c:v>
                </c:pt>
                <c:pt idx="19">
                  <c:v>1969</c:v>
                </c:pt>
                <c:pt idx="20">
                  <c:v>1970</c:v>
                </c:pt>
                <c:pt idx="21">
                  <c:v>1971</c:v>
                </c:pt>
                <c:pt idx="22">
                  <c:v>1972</c:v>
                </c:pt>
                <c:pt idx="23">
                  <c:v>1973</c:v>
                </c:pt>
                <c:pt idx="24">
                  <c:v>1974</c:v>
                </c:pt>
                <c:pt idx="25">
                  <c:v>1975</c:v>
                </c:pt>
                <c:pt idx="26">
                  <c:v>1976</c:v>
                </c:pt>
                <c:pt idx="27">
                  <c:v>1977</c:v>
                </c:pt>
                <c:pt idx="28">
                  <c:v>1978</c:v>
                </c:pt>
                <c:pt idx="29">
                  <c:v>1979</c:v>
                </c:pt>
                <c:pt idx="30">
                  <c:v>1980</c:v>
                </c:pt>
                <c:pt idx="31">
                  <c:v>1981</c:v>
                </c:pt>
                <c:pt idx="32">
                  <c:v>1982</c:v>
                </c:pt>
                <c:pt idx="33">
                  <c:v>1983</c:v>
                </c:pt>
                <c:pt idx="34">
                  <c:v>1984</c:v>
                </c:pt>
                <c:pt idx="35">
                  <c:v>1985</c:v>
                </c:pt>
                <c:pt idx="36">
                  <c:v>1986</c:v>
                </c:pt>
                <c:pt idx="37">
                  <c:v>1987</c:v>
                </c:pt>
                <c:pt idx="38">
                  <c:v>1988</c:v>
                </c:pt>
                <c:pt idx="39">
                  <c:v>1989</c:v>
                </c:pt>
                <c:pt idx="40">
                  <c:v>1990</c:v>
                </c:pt>
                <c:pt idx="41">
                  <c:v>1991</c:v>
                </c:pt>
                <c:pt idx="42">
                  <c:v>1992</c:v>
                </c:pt>
                <c:pt idx="43">
                  <c:v>1993</c:v>
                </c:pt>
                <c:pt idx="44">
                  <c:v>1994</c:v>
                </c:pt>
                <c:pt idx="45">
                  <c:v>1995</c:v>
                </c:pt>
                <c:pt idx="46">
                  <c:v>1996</c:v>
                </c:pt>
                <c:pt idx="47">
                  <c:v>1997</c:v>
                </c:pt>
                <c:pt idx="48">
                  <c:v>1998</c:v>
                </c:pt>
                <c:pt idx="49">
                  <c:v>1999</c:v>
                </c:pt>
                <c:pt idx="50">
                  <c:v>2000</c:v>
                </c:pt>
                <c:pt idx="51">
                  <c:v>2001</c:v>
                </c:pt>
                <c:pt idx="52">
                  <c:v>2002</c:v>
                </c:pt>
                <c:pt idx="53">
                  <c:v>2003</c:v>
                </c:pt>
                <c:pt idx="54">
                  <c:v>2004</c:v>
                </c:pt>
                <c:pt idx="55">
                  <c:v>2005</c:v>
                </c:pt>
                <c:pt idx="56">
                  <c:v>2006</c:v>
                </c:pt>
                <c:pt idx="57">
                  <c:v>2007</c:v>
                </c:pt>
                <c:pt idx="58">
                  <c:v>2008</c:v>
                </c:pt>
                <c:pt idx="59">
                  <c:v>2009</c:v>
                </c:pt>
                <c:pt idx="60">
                  <c:v>2010</c:v>
                </c:pt>
                <c:pt idx="61">
                  <c:v>2011</c:v>
                </c:pt>
                <c:pt idx="62">
                  <c:v>2012</c:v>
                </c:pt>
                <c:pt idx="63">
                  <c:v>2013</c:v>
                </c:pt>
                <c:pt idx="64">
                  <c:v>2014</c:v>
                </c:pt>
                <c:pt idx="65">
                  <c:v>2015</c:v>
                </c:pt>
                <c:pt idx="66">
                  <c:v>2016</c:v>
                </c:pt>
                <c:pt idx="67">
                  <c:v>2017</c:v>
                </c:pt>
                <c:pt idx="68">
                  <c:v>2018</c:v>
                </c:pt>
                <c:pt idx="69">
                  <c:v>2019</c:v>
                </c:pt>
                <c:pt idx="70">
                  <c:v>2020</c:v>
                </c:pt>
                <c:pt idx="71">
                  <c:v>2021</c:v>
                </c:pt>
                <c:pt idx="72">
                  <c:v>2022</c:v>
                </c:pt>
                <c:pt idx="73">
                  <c:v>2023</c:v>
                </c:pt>
                <c:pt idx="74">
                  <c:v>2024</c:v>
                </c:pt>
                <c:pt idx="75">
                  <c:v>2025</c:v>
                </c:pt>
                <c:pt idx="76">
                  <c:v>2026</c:v>
                </c:pt>
              </c:numCache>
            </c:numRef>
          </c:cat>
          <c:val>
            <c:numRef>
              <c:f>'01'!$C$2:$C$78</c:f>
              <c:numCache>
                <c:formatCode>0</c:formatCode>
                <c:ptCount val="77"/>
                <c:pt idx="0">
                  <c:v>-27.627253145591098</c:v>
                </c:pt>
                <c:pt idx="1">
                  <c:v>-24.707991299868041</c:v>
                </c:pt>
                <c:pt idx="2">
                  <c:v>32.059676856101177</c:v>
                </c:pt>
                <c:pt idx="3">
                  <c:v>-35.222434255009944</c:v>
                </c:pt>
                <c:pt idx="4">
                  <c:v>-4.1624342550099414</c:v>
                </c:pt>
                <c:pt idx="5">
                  <c:v>25.886065744990049</c:v>
                </c:pt>
                <c:pt idx="6">
                  <c:v>-9.903434255009941</c:v>
                </c:pt>
                <c:pt idx="7">
                  <c:v>-17.222434255009944</c:v>
                </c:pt>
                <c:pt idx="8">
                  <c:v>-13.231434255009944</c:v>
                </c:pt>
                <c:pt idx="9">
                  <c:v>35.10947483589915</c:v>
                </c:pt>
                <c:pt idx="10">
                  <c:v>-5.8777978913735893</c:v>
                </c:pt>
                <c:pt idx="11">
                  <c:v>-37.222148540724227</c:v>
                </c:pt>
                <c:pt idx="12">
                  <c:v>-16.990719969295654</c:v>
                </c:pt>
                <c:pt idx="13">
                  <c:v>91.394994316418646</c:v>
                </c:pt>
                <c:pt idx="14">
                  <c:v>-84.581434255009952</c:v>
                </c:pt>
                <c:pt idx="15">
                  <c:v>-7.9000056835813695</c:v>
                </c:pt>
                <c:pt idx="16">
                  <c:v>15.687851459275763</c:v>
                </c:pt>
                <c:pt idx="17">
                  <c:v>12.968565744990045</c:v>
                </c:pt>
                <c:pt idx="18">
                  <c:v>46.694994316418629</c:v>
                </c:pt>
                <c:pt idx="19">
                  <c:v>-19.529291397867084</c:v>
                </c:pt>
                <c:pt idx="20">
                  <c:v>89.271422887847208</c:v>
                </c:pt>
                <c:pt idx="21">
                  <c:v>60.737851459275774</c:v>
                </c:pt>
                <c:pt idx="22">
                  <c:v>-8.3028628264385134</c:v>
                </c:pt>
                <c:pt idx="23">
                  <c:v>-29.06929139786709</c:v>
                </c:pt>
                <c:pt idx="24">
                  <c:v>-37.355005683581368</c:v>
                </c:pt>
                <c:pt idx="25">
                  <c:v>-60.540719969295665</c:v>
                </c:pt>
                <c:pt idx="26">
                  <c:v>-2.2892913978671032</c:v>
                </c:pt>
                <c:pt idx="27">
                  <c:v>20.631600178683854</c:v>
                </c:pt>
                <c:pt idx="28">
                  <c:v>9.9684154414423318</c:v>
                </c:pt>
                <c:pt idx="29">
                  <c:v>64.607090716532426</c:v>
                </c:pt>
                <c:pt idx="30">
                  <c:v>11.014457321540988</c:v>
                </c:pt>
                <c:pt idx="31">
                  <c:v>2.6399943164186226</c:v>
                </c:pt>
                <c:pt idx="32">
                  <c:v>-57.433577112152797</c:v>
                </c:pt>
                <c:pt idx="33">
                  <c:v>-53.500005683581378</c:v>
                </c:pt>
                <c:pt idx="34">
                  <c:v>71.014280030704313</c:v>
                </c:pt>
                <c:pt idx="35">
                  <c:v>3.7993952380775937</c:v>
                </c:pt>
                <c:pt idx="36">
                  <c:v>21.656899078323377</c:v>
                </c:pt>
                <c:pt idx="37">
                  <c:v>61.628327649751967</c:v>
                </c:pt>
                <c:pt idx="38">
                  <c:v>-1.5000056835813638</c:v>
                </c:pt>
                <c:pt idx="39">
                  <c:v>-81.833339016914707</c:v>
                </c:pt>
                <c:pt idx="40">
                  <c:v>-59.438100921676607</c:v>
                </c:pt>
                <c:pt idx="41">
                  <c:v>-61.157148540724236</c:v>
                </c:pt>
                <c:pt idx="42">
                  <c:v>-69.935719969295661</c:v>
                </c:pt>
                <c:pt idx="43">
                  <c:v>-60.507148540724231</c:v>
                </c:pt>
                <c:pt idx="44">
                  <c:v>4.7999943164186334</c:v>
                </c:pt>
                <c:pt idx="45">
                  <c:v>38.063565744990044</c:v>
                </c:pt>
                <c:pt idx="46">
                  <c:v>-6.0757072141936277</c:v>
                </c:pt>
                <c:pt idx="47">
                  <c:v>-13.3285771121528</c:v>
                </c:pt>
                <c:pt idx="48">
                  <c:v>-7.6500056835813695</c:v>
                </c:pt>
                <c:pt idx="49">
                  <c:v>-20.335719969295667</c:v>
                </c:pt>
                <c:pt idx="50">
                  <c:v>-56.678577112152801</c:v>
                </c:pt>
                <c:pt idx="51">
                  <c:v>61.528565744990047</c:v>
                </c:pt>
                <c:pt idx="52">
                  <c:v>-52.530272141818493</c:v>
                </c:pt>
                <c:pt idx="53">
                  <c:v>52.268096100863161</c:v>
                </c:pt>
                <c:pt idx="54">
                  <c:v>29.480717169035557</c:v>
                </c:pt>
                <c:pt idx="55">
                  <c:v>-36.601579276389806</c:v>
                </c:pt>
                <c:pt idx="56">
                  <c:v>-27.928577112152787</c:v>
                </c:pt>
                <c:pt idx="57">
                  <c:v>4.3714228878471886</c:v>
                </c:pt>
                <c:pt idx="58">
                  <c:v>-22.164291397867089</c:v>
                </c:pt>
                <c:pt idx="59">
                  <c:v>70.414280030704319</c:v>
                </c:pt>
                <c:pt idx="60">
                  <c:v>93.428565744990053</c:v>
                </c:pt>
                <c:pt idx="61">
                  <c:v>-41.171434255009949</c:v>
                </c:pt>
                <c:pt idx="62">
                  <c:v>-20.800005683581375</c:v>
                </c:pt>
                <c:pt idx="63">
                  <c:v>74.221422887847197</c:v>
                </c:pt>
                <c:pt idx="64">
                  <c:v>28.299994316418633</c:v>
                </c:pt>
                <c:pt idx="65">
                  <c:v>60.749994316418636</c:v>
                </c:pt>
                <c:pt idx="66">
                  <c:v>11.121422887847203</c:v>
                </c:pt>
                <c:pt idx="67">
                  <c:v>-24.792862826438508</c:v>
                </c:pt>
                <c:pt idx="68">
                  <c:v>-11.435719969295661</c:v>
                </c:pt>
                <c:pt idx="69">
                  <c:v>-0.80929139786708504</c:v>
                </c:pt>
                <c:pt idx="70">
                  <c:v>-55.958577112152803</c:v>
                </c:pt>
                <c:pt idx="71">
                  <c:v>83.713565744990049</c:v>
                </c:pt>
                <c:pt idx="72">
                  <c:v>-58.592148540724232</c:v>
                </c:pt>
                <c:pt idx="73">
                  <c:v>101.11856574499011</c:v>
                </c:pt>
                <c:pt idx="74">
                  <c:v>-14.413577112152808</c:v>
                </c:pt>
                <c:pt idx="75">
                  <c:v>-32.043577112152803</c:v>
                </c:pt>
                <c:pt idx="76">
                  <c:v>111.71499431641864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6A-4DB5-9A81-69B639EB49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2264744"/>
        <c:axId val="612261464"/>
      </c:barChart>
      <c:lineChart>
        <c:grouping val="standard"/>
        <c:varyColors val="0"/>
        <c:ser>
          <c:idx val="1"/>
          <c:order val="1"/>
          <c:tx>
            <c:strRef>
              <c:f>'01'!$F$1</c:f>
              <c:strCache>
                <c:ptCount val="1"/>
                <c:pt idx="0">
                  <c:v>просјечно нег. одступање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  <a:alpha val="59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'01'!$F$2:$F$78</c:f>
              <c:numCache>
                <c:formatCode>0</c:formatCode>
                <c:ptCount val="77"/>
                <c:pt idx="0">
                  <c:v>-34.867221157343025</c:v>
                </c:pt>
                <c:pt idx="1">
                  <c:v>-34.867221157343025</c:v>
                </c:pt>
                <c:pt idx="2">
                  <c:v>-34.867221157343025</c:v>
                </c:pt>
                <c:pt idx="3">
                  <c:v>-34.867221157343025</c:v>
                </c:pt>
                <c:pt idx="4">
                  <c:v>-34.867221157343025</c:v>
                </c:pt>
                <c:pt idx="5">
                  <c:v>-34.867221157343025</c:v>
                </c:pt>
                <c:pt idx="6">
                  <c:v>-34.867221157343025</c:v>
                </c:pt>
                <c:pt idx="7">
                  <c:v>-34.867221157343025</c:v>
                </c:pt>
                <c:pt idx="8">
                  <c:v>-34.867221157343025</c:v>
                </c:pt>
                <c:pt idx="9">
                  <c:v>-34.867221157343025</c:v>
                </c:pt>
                <c:pt idx="10">
                  <c:v>-34.867221157343025</c:v>
                </c:pt>
                <c:pt idx="11">
                  <c:v>-34.867221157343025</c:v>
                </c:pt>
                <c:pt idx="12">
                  <c:v>-34.867221157343025</c:v>
                </c:pt>
                <c:pt idx="13">
                  <c:v>-34.867221157343025</c:v>
                </c:pt>
                <c:pt idx="14">
                  <c:v>-34.867221157343025</c:v>
                </c:pt>
                <c:pt idx="15">
                  <c:v>-34.867221157343025</c:v>
                </c:pt>
                <c:pt idx="16">
                  <c:v>-34.867221157343025</c:v>
                </c:pt>
                <c:pt idx="17">
                  <c:v>-34.867221157343025</c:v>
                </c:pt>
                <c:pt idx="18">
                  <c:v>-34.867221157343025</c:v>
                </c:pt>
                <c:pt idx="19">
                  <c:v>-34.867221157343025</c:v>
                </c:pt>
                <c:pt idx="20">
                  <c:v>-34.867221157343025</c:v>
                </c:pt>
                <c:pt idx="21">
                  <c:v>-34.867221157343025</c:v>
                </c:pt>
                <c:pt idx="22">
                  <c:v>-34.867221157343025</c:v>
                </c:pt>
                <c:pt idx="23">
                  <c:v>-34.867221157343025</c:v>
                </c:pt>
                <c:pt idx="24">
                  <c:v>-34.867221157343025</c:v>
                </c:pt>
                <c:pt idx="25">
                  <c:v>-34.867221157343025</c:v>
                </c:pt>
                <c:pt idx="26">
                  <c:v>-34.867221157343025</c:v>
                </c:pt>
                <c:pt idx="27">
                  <c:v>-34.867221157343025</c:v>
                </c:pt>
                <c:pt idx="28">
                  <c:v>-34.867221157343025</c:v>
                </c:pt>
                <c:pt idx="29">
                  <c:v>-34.867221157343025</c:v>
                </c:pt>
                <c:pt idx="30">
                  <c:v>-34.867221157343025</c:v>
                </c:pt>
                <c:pt idx="31">
                  <c:v>-34.867221157343025</c:v>
                </c:pt>
                <c:pt idx="32">
                  <c:v>-34.867221157343025</c:v>
                </c:pt>
                <c:pt idx="33">
                  <c:v>-34.867221157343025</c:v>
                </c:pt>
                <c:pt idx="34">
                  <c:v>-34.867221157343025</c:v>
                </c:pt>
                <c:pt idx="35">
                  <c:v>-34.867221157343025</c:v>
                </c:pt>
                <c:pt idx="36">
                  <c:v>-34.867221157343025</c:v>
                </c:pt>
                <c:pt idx="37">
                  <c:v>-34.867221157343025</c:v>
                </c:pt>
                <c:pt idx="38">
                  <c:v>-34.867221157343025</c:v>
                </c:pt>
                <c:pt idx="39">
                  <c:v>-34.867221157343025</c:v>
                </c:pt>
                <c:pt idx="40">
                  <c:v>-34.867221157343025</c:v>
                </c:pt>
                <c:pt idx="41">
                  <c:v>-34.867221157343025</c:v>
                </c:pt>
                <c:pt idx="42">
                  <c:v>-34.867221157343025</c:v>
                </c:pt>
                <c:pt idx="43">
                  <c:v>-34.867221157343025</c:v>
                </c:pt>
                <c:pt idx="44">
                  <c:v>-34.867221157343025</c:v>
                </c:pt>
                <c:pt idx="45">
                  <c:v>-34.867221157343025</c:v>
                </c:pt>
                <c:pt idx="46">
                  <c:v>-34.867221157343025</c:v>
                </c:pt>
                <c:pt idx="47">
                  <c:v>-34.867221157343025</c:v>
                </c:pt>
                <c:pt idx="48">
                  <c:v>-34.867221157343025</c:v>
                </c:pt>
                <c:pt idx="49">
                  <c:v>-34.867221157343025</c:v>
                </c:pt>
                <c:pt idx="50">
                  <c:v>-34.867221157343025</c:v>
                </c:pt>
                <c:pt idx="51">
                  <c:v>-34.867221157343025</c:v>
                </c:pt>
                <c:pt idx="52">
                  <c:v>-34.867221157343025</c:v>
                </c:pt>
                <c:pt idx="53">
                  <c:v>-34.867221157343025</c:v>
                </c:pt>
                <c:pt idx="54">
                  <c:v>-34.867221157343025</c:v>
                </c:pt>
                <c:pt idx="55">
                  <c:v>-34.867221157343025</c:v>
                </c:pt>
                <c:pt idx="56">
                  <c:v>-34.867221157343025</c:v>
                </c:pt>
                <c:pt idx="57">
                  <c:v>-34.867221157343025</c:v>
                </c:pt>
                <c:pt idx="58">
                  <c:v>-34.867221157343025</c:v>
                </c:pt>
                <c:pt idx="59">
                  <c:v>-34.867221157343025</c:v>
                </c:pt>
                <c:pt idx="60">
                  <c:v>-34.867221157343025</c:v>
                </c:pt>
                <c:pt idx="61">
                  <c:v>-34.867221157343025</c:v>
                </c:pt>
                <c:pt idx="62">
                  <c:v>-34.867221157343025</c:v>
                </c:pt>
                <c:pt idx="63">
                  <c:v>-34.867221157343025</c:v>
                </c:pt>
                <c:pt idx="64">
                  <c:v>-34.867221157343025</c:v>
                </c:pt>
                <c:pt idx="65">
                  <c:v>-34.867221157343025</c:v>
                </c:pt>
                <c:pt idx="66">
                  <c:v>-34.867221157343025</c:v>
                </c:pt>
                <c:pt idx="67">
                  <c:v>-34.867221157343025</c:v>
                </c:pt>
                <c:pt idx="68">
                  <c:v>-34.867221157343025</c:v>
                </c:pt>
                <c:pt idx="69">
                  <c:v>-34.867221157343025</c:v>
                </c:pt>
                <c:pt idx="70">
                  <c:v>-34.867221157343025</c:v>
                </c:pt>
                <c:pt idx="71">
                  <c:v>-34.867221157343025</c:v>
                </c:pt>
                <c:pt idx="72">
                  <c:v>-34.867221157343025</c:v>
                </c:pt>
                <c:pt idx="73">
                  <c:v>-34.867221157343025</c:v>
                </c:pt>
                <c:pt idx="74">
                  <c:v>-34.867221157343025</c:v>
                </c:pt>
                <c:pt idx="75">
                  <c:v>-34.867221157343025</c:v>
                </c:pt>
                <c:pt idx="76">
                  <c:v>-34.867221157343025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E6A-4DB5-9A81-69B639EB496F}"/>
            </c:ext>
          </c:extLst>
        </c:ser>
        <c:ser>
          <c:idx val="2"/>
          <c:order val="2"/>
          <c:tx>
            <c:strRef>
              <c:f>'01'!$G$1</c:f>
              <c:strCache>
                <c:ptCount val="1"/>
                <c:pt idx="0">
                  <c:v>просјечно поз. одступање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  <a:alpha val="89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'01'!$G$2:$G$78</c:f>
              <c:numCache>
                <c:formatCode>0</c:formatCode>
                <c:ptCount val="77"/>
                <c:pt idx="0">
                  <c:v>44.734355648070775</c:v>
                </c:pt>
                <c:pt idx="1">
                  <c:v>44.734355648070775</c:v>
                </c:pt>
                <c:pt idx="2">
                  <c:v>44.734355648070775</c:v>
                </c:pt>
                <c:pt idx="3">
                  <c:v>44.734355648070775</c:v>
                </c:pt>
                <c:pt idx="4">
                  <c:v>44.734355648070775</c:v>
                </c:pt>
                <c:pt idx="5">
                  <c:v>44.734355648070775</c:v>
                </c:pt>
                <c:pt idx="6">
                  <c:v>44.734355648070775</c:v>
                </c:pt>
                <c:pt idx="7">
                  <c:v>44.734355648070775</c:v>
                </c:pt>
                <c:pt idx="8">
                  <c:v>44.734355648070775</c:v>
                </c:pt>
                <c:pt idx="9">
                  <c:v>44.734355648070775</c:v>
                </c:pt>
                <c:pt idx="10">
                  <c:v>44.734355648070775</c:v>
                </c:pt>
                <c:pt idx="11">
                  <c:v>44.734355648070775</c:v>
                </c:pt>
                <c:pt idx="12">
                  <c:v>44.734355648070775</c:v>
                </c:pt>
                <c:pt idx="13">
                  <c:v>44.734355648070775</c:v>
                </c:pt>
                <c:pt idx="14">
                  <c:v>44.734355648070775</c:v>
                </c:pt>
                <c:pt idx="15">
                  <c:v>44.734355648070775</c:v>
                </c:pt>
                <c:pt idx="16">
                  <c:v>44.734355648070775</c:v>
                </c:pt>
                <c:pt idx="17">
                  <c:v>44.734355648070775</c:v>
                </c:pt>
                <c:pt idx="18">
                  <c:v>44.734355648070775</c:v>
                </c:pt>
                <c:pt idx="19">
                  <c:v>44.734355648070775</c:v>
                </c:pt>
                <c:pt idx="20">
                  <c:v>44.734355648070775</c:v>
                </c:pt>
                <c:pt idx="21">
                  <c:v>44.734355648070775</c:v>
                </c:pt>
                <c:pt idx="22">
                  <c:v>44.734355648070775</c:v>
                </c:pt>
                <c:pt idx="23">
                  <c:v>44.734355648070775</c:v>
                </c:pt>
                <c:pt idx="24">
                  <c:v>44.734355648070775</c:v>
                </c:pt>
                <c:pt idx="25">
                  <c:v>44.734355648070775</c:v>
                </c:pt>
                <c:pt idx="26">
                  <c:v>44.734355648070775</c:v>
                </c:pt>
                <c:pt idx="27">
                  <c:v>44.734355648070775</c:v>
                </c:pt>
                <c:pt idx="28">
                  <c:v>44.734355648070775</c:v>
                </c:pt>
                <c:pt idx="29">
                  <c:v>44.734355648070775</c:v>
                </c:pt>
                <c:pt idx="30">
                  <c:v>44.734355648070775</c:v>
                </c:pt>
                <c:pt idx="31">
                  <c:v>44.734355648070775</c:v>
                </c:pt>
                <c:pt idx="32">
                  <c:v>44.734355648070775</c:v>
                </c:pt>
                <c:pt idx="33">
                  <c:v>44.734355648070775</c:v>
                </c:pt>
                <c:pt idx="34">
                  <c:v>44.734355648070775</c:v>
                </c:pt>
                <c:pt idx="35">
                  <c:v>44.734355648070775</c:v>
                </c:pt>
                <c:pt idx="36">
                  <c:v>44.734355648070775</c:v>
                </c:pt>
                <c:pt idx="37">
                  <c:v>44.734355648070775</c:v>
                </c:pt>
                <c:pt idx="38">
                  <c:v>44.734355648070775</c:v>
                </c:pt>
                <c:pt idx="39">
                  <c:v>44.734355648070775</c:v>
                </c:pt>
                <c:pt idx="40">
                  <c:v>44.734355648070775</c:v>
                </c:pt>
                <c:pt idx="41">
                  <c:v>44.734355648070775</c:v>
                </c:pt>
                <c:pt idx="42">
                  <c:v>44.734355648070775</c:v>
                </c:pt>
                <c:pt idx="43">
                  <c:v>44.734355648070775</c:v>
                </c:pt>
                <c:pt idx="44">
                  <c:v>44.734355648070775</c:v>
                </c:pt>
                <c:pt idx="45">
                  <c:v>44.734355648070775</c:v>
                </c:pt>
                <c:pt idx="46">
                  <c:v>44.734355648070775</c:v>
                </c:pt>
                <c:pt idx="47">
                  <c:v>44.734355648070775</c:v>
                </c:pt>
                <c:pt idx="48">
                  <c:v>44.734355648070775</c:v>
                </c:pt>
                <c:pt idx="49">
                  <c:v>44.734355648070775</c:v>
                </c:pt>
                <c:pt idx="50">
                  <c:v>44.734355648070775</c:v>
                </c:pt>
                <c:pt idx="51">
                  <c:v>44.734355648070775</c:v>
                </c:pt>
                <c:pt idx="52">
                  <c:v>44.734355648070775</c:v>
                </c:pt>
                <c:pt idx="53">
                  <c:v>44.734355648070775</c:v>
                </c:pt>
                <c:pt idx="54">
                  <c:v>44.734355648070775</c:v>
                </c:pt>
                <c:pt idx="55">
                  <c:v>44.734355648070775</c:v>
                </c:pt>
                <c:pt idx="56">
                  <c:v>44.734355648070775</c:v>
                </c:pt>
                <c:pt idx="57">
                  <c:v>44.734355648070775</c:v>
                </c:pt>
                <c:pt idx="58">
                  <c:v>44.734355648070775</c:v>
                </c:pt>
                <c:pt idx="59">
                  <c:v>44.734355648070775</c:v>
                </c:pt>
                <c:pt idx="60">
                  <c:v>44.734355648070775</c:v>
                </c:pt>
                <c:pt idx="61">
                  <c:v>44.734355648070775</c:v>
                </c:pt>
                <c:pt idx="62">
                  <c:v>44.734355648070775</c:v>
                </c:pt>
                <c:pt idx="63">
                  <c:v>44.734355648070775</c:v>
                </c:pt>
                <c:pt idx="64">
                  <c:v>44.734355648070775</c:v>
                </c:pt>
                <c:pt idx="65">
                  <c:v>44.734355648070775</c:v>
                </c:pt>
                <c:pt idx="66">
                  <c:v>44.734355648070775</c:v>
                </c:pt>
                <c:pt idx="67">
                  <c:v>44.734355648070775</c:v>
                </c:pt>
                <c:pt idx="68">
                  <c:v>44.734355648070775</c:v>
                </c:pt>
                <c:pt idx="69">
                  <c:v>44.734355648070775</c:v>
                </c:pt>
                <c:pt idx="70">
                  <c:v>44.734355648070775</c:v>
                </c:pt>
                <c:pt idx="71">
                  <c:v>44.734355648070775</c:v>
                </c:pt>
                <c:pt idx="72">
                  <c:v>44.734355648070775</c:v>
                </c:pt>
                <c:pt idx="73">
                  <c:v>44.734355648070775</c:v>
                </c:pt>
                <c:pt idx="74">
                  <c:v>44.734355648070775</c:v>
                </c:pt>
                <c:pt idx="75">
                  <c:v>44.734355648070775</c:v>
                </c:pt>
                <c:pt idx="76">
                  <c:v>44.734355648070775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E6A-4DB5-9A81-69B639EB49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2264744"/>
        <c:axId val="612261464"/>
      </c:lineChart>
      <c:dateAx>
        <c:axId val="612264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2261464"/>
        <c:crosses val="autoZero"/>
        <c:auto val="0"/>
        <c:lblOffset val="100"/>
        <c:baseTimeUnit val="days"/>
        <c:majorUnit val="5"/>
        <c:majorTimeUnit val="days"/>
      </c:dateAx>
      <c:valAx>
        <c:axId val="612261464"/>
        <c:scaling>
          <c:orientation val="minMax"/>
          <c:max val="1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Latn-RS"/>
                  <a:t>[mm]/</a:t>
                </a:r>
                <a:r>
                  <a:rPr lang="sr-Cyrl-RS"/>
                  <a:t>год</a:t>
                </a:r>
                <a:endParaRPr lang="sr-Latn-RS"/>
              </a:p>
            </c:rich>
          </c:tx>
          <c:layout>
            <c:manualLayout>
              <c:xMode val="edge"/>
              <c:yMode val="edge"/>
              <c:x val="1.3168526343080274E-2"/>
              <c:y val="0.312909011373578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2264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062972779508218E-2"/>
          <c:y val="0.1883535470388476"/>
          <c:w val="0.92018975023699434"/>
          <c:h val="0.56256984071323068"/>
        </c:manualLayout>
      </c:layout>
      <c:lineChart>
        <c:grouping val="standard"/>
        <c:varyColors val="0"/>
        <c:ser>
          <c:idx val="0"/>
          <c:order val="0"/>
          <c:tx>
            <c:strRef>
              <c:f>'01'!$B$1</c:f>
              <c:strCache>
                <c:ptCount val="1"/>
                <c:pt idx="0">
                  <c:v>јануар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  <a:alpha val="52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50000"/>
                </a:schemeClr>
              </a:solidFill>
              <a:ln w="9525">
                <a:noFill/>
              </a:ln>
              <a:effectLst/>
            </c:spPr>
          </c:marker>
          <c:cat>
            <c:numRef>
              <c:f>'01'!$A$48:$A$78</c:f>
              <c:numCache>
                <c:formatCode>General</c:formatCode>
                <c:ptCount val="31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  <c:pt idx="30">
                  <c:v>2026</c:v>
                </c:pt>
              </c:numCache>
            </c:numRef>
          </c:cat>
          <c:val>
            <c:numRef>
              <c:f>'01'!$E$48:$E$78</c:f>
              <c:numCache>
                <c:formatCode>#,#00</c:formatCode>
                <c:ptCount val="31"/>
                <c:pt idx="0">
                  <c:v>0.46606640340491134</c:v>
                </c:pt>
                <c:pt idx="1">
                  <c:v>1.4071282313619005</c:v>
                </c:pt>
                <c:pt idx="2">
                  <c:v>2.152971903818476</c:v>
                </c:pt>
                <c:pt idx="3">
                  <c:v>0.56072624625023804</c:v>
                </c:pt>
                <c:pt idx="4">
                  <c:v>-2.4339898535887632</c:v>
                </c:pt>
                <c:pt idx="5">
                  <c:v>3.1076974913243882</c:v>
                </c:pt>
                <c:pt idx="6">
                  <c:v>-1.0957764540850414</c:v>
                </c:pt>
                <c:pt idx="7">
                  <c:v>0.26936002234175749</c:v>
                </c:pt>
                <c:pt idx="8">
                  <c:v>-0.85769289473268429</c:v>
                </c:pt>
                <c:pt idx="9">
                  <c:v>-0.50384674088653036</c:v>
                </c:pt>
                <c:pt idx="10">
                  <c:v>-1.9115390485788379</c:v>
                </c:pt>
                <c:pt idx="11">
                  <c:v>3.7357456434732965</c:v>
                </c:pt>
                <c:pt idx="12">
                  <c:v>1.8280533357809878</c:v>
                </c:pt>
                <c:pt idx="13">
                  <c:v>-0.50271589498824265</c:v>
                </c:pt>
                <c:pt idx="14">
                  <c:v>6.651487424252657E-2</c:v>
                </c:pt>
                <c:pt idx="15">
                  <c:v>0.46651487424252658</c:v>
                </c:pt>
                <c:pt idx="16">
                  <c:v>-0.37194666421901179</c:v>
                </c:pt>
                <c:pt idx="17">
                  <c:v>1.8511302588579113</c:v>
                </c:pt>
                <c:pt idx="18">
                  <c:v>4.2640334846271424</c:v>
                </c:pt>
                <c:pt idx="19">
                  <c:v>1.4759441546271419</c:v>
                </c:pt>
                <c:pt idx="20">
                  <c:v>1.258078149627142</c:v>
                </c:pt>
                <c:pt idx="21">
                  <c:v>-4.5548250761793092</c:v>
                </c:pt>
                <c:pt idx="22">
                  <c:v>3.0630409288330975</c:v>
                </c:pt>
                <c:pt idx="23">
                  <c:v>-0.99502358729593499</c:v>
                </c:pt>
                <c:pt idx="24">
                  <c:v>0.44651487424252667</c:v>
                </c:pt>
                <c:pt idx="25">
                  <c:v>1.4288225665502188</c:v>
                </c:pt>
                <c:pt idx="26">
                  <c:v>0.54651487424252665</c:v>
                </c:pt>
                <c:pt idx="27">
                  <c:v>3.2349764127040652</c:v>
                </c:pt>
                <c:pt idx="28">
                  <c:v>2.0203610280886806</c:v>
                </c:pt>
                <c:pt idx="29">
                  <c:v>2.960361028088681</c:v>
                </c:pt>
                <c:pt idx="30">
                  <c:v>1.5688225665502187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2C-4313-B826-C36B6813D299}"/>
            </c:ext>
          </c:extLst>
        </c:ser>
        <c:ser>
          <c:idx val="1"/>
          <c:order val="1"/>
          <c:tx>
            <c:strRef>
              <c:f>'01'!$F$1</c:f>
              <c:strCache>
                <c:ptCount val="1"/>
                <c:pt idx="0">
                  <c:v>просјечно нег.одступање</c:v>
                </c:pt>
              </c:strCache>
            </c:strRef>
          </c:tx>
          <c:spPr>
            <a:ln w="28575" cap="rnd">
              <a:solidFill>
                <a:srgbClr val="00B0F0">
                  <a:alpha val="36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'01'!$A$48:$A$78</c:f>
              <c:numCache>
                <c:formatCode>General</c:formatCode>
                <c:ptCount val="31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  <c:pt idx="30">
                  <c:v>2026</c:v>
                </c:pt>
              </c:numCache>
            </c:numRef>
          </c:cat>
          <c:val>
            <c:numRef>
              <c:f>'01'!$F$47:$F$77</c:f>
              <c:numCache>
                <c:formatCode>#,#00</c:formatCode>
                <c:ptCount val="31"/>
                <c:pt idx="0">
                  <c:v>-1.2987318808789463</c:v>
                </c:pt>
                <c:pt idx="1">
                  <c:v>-1.2987318808789463</c:v>
                </c:pt>
                <c:pt idx="2">
                  <c:v>-1.2987318808789463</c:v>
                </c:pt>
                <c:pt idx="3">
                  <c:v>-1.2987318808789463</c:v>
                </c:pt>
                <c:pt idx="4">
                  <c:v>-1.2987318808789463</c:v>
                </c:pt>
                <c:pt idx="5">
                  <c:v>-1.2987318808789463</c:v>
                </c:pt>
                <c:pt idx="6">
                  <c:v>-1.2987318808789463</c:v>
                </c:pt>
                <c:pt idx="7">
                  <c:v>-1.2987318808789463</c:v>
                </c:pt>
                <c:pt idx="8">
                  <c:v>-1.2987318808789463</c:v>
                </c:pt>
                <c:pt idx="9">
                  <c:v>-1.2987318808789463</c:v>
                </c:pt>
                <c:pt idx="10">
                  <c:v>-1.2987318808789463</c:v>
                </c:pt>
                <c:pt idx="11">
                  <c:v>-1.2987318808789463</c:v>
                </c:pt>
                <c:pt idx="12">
                  <c:v>-1.2987318808789463</c:v>
                </c:pt>
                <c:pt idx="13">
                  <c:v>-1.2987318808789463</c:v>
                </c:pt>
                <c:pt idx="14">
                  <c:v>-1.2987318808789463</c:v>
                </c:pt>
                <c:pt idx="15">
                  <c:v>-1.2987318808789463</c:v>
                </c:pt>
                <c:pt idx="16">
                  <c:v>-1.2987318808789463</c:v>
                </c:pt>
                <c:pt idx="17">
                  <c:v>-1.2987318808789463</c:v>
                </c:pt>
                <c:pt idx="18">
                  <c:v>-1.2987318808789463</c:v>
                </c:pt>
                <c:pt idx="19">
                  <c:v>-1.2987318808789463</c:v>
                </c:pt>
                <c:pt idx="20">
                  <c:v>-1.2987318808789463</c:v>
                </c:pt>
                <c:pt idx="21">
                  <c:v>-1.2987318808789463</c:v>
                </c:pt>
                <c:pt idx="22">
                  <c:v>-1.2987318808789463</c:v>
                </c:pt>
                <c:pt idx="23">
                  <c:v>-1.2987318808789463</c:v>
                </c:pt>
                <c:pt idx="24">
                  <c:v>-1.2987318808789463</c:v>
                </c:pt>
                <c:pt idx="25">
                  <c:v>-1.2987318808789463</c:v>
                </c:pt>
                <c:pt idx="26">
                  <c:v>-1.2987318808789463</c:v>
                </c:pt>
                <c:pt idx="27">
                  <c:v>-1.2987318808789463</c:v>
                </c:pt>
                <c:pt idx="28">
                  <c:v>-1.2987318808789463</c:v>
                </c:pt>
                <c:pt idx="29">
                  <c:v>-1.2987318808789463</c:v>
                </c:pt>
                <c:pt idx="30">
                  <c:v>-1.2987318808789463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2C-4313-B826-C36B6813D299}"/>
            </c:ext>
          </c:extLst>
        </c:ser>
        <c:ser>
          <c:idx val="2"/>
          <c:order val="2"/>
          <c:tx>
            <c:strRef>
              <c:f>'01'!$G$1</c:f>
              <c:strCache>
                <c:ptCount val="1"/>
                <c:pt idx="0">
                  <c:v>просјечно поз. одступање</c:v>
                </c:pt>
              </c:strCache>
            </c:strRef>
          </c:tx>
          <c:spPr>
            <a:ln w="28575" cap="rnd">
              <a:solidFill>
                <a:schemeClr val="accent4">
                  <a:lumMod val="50000"/>
                  <a:alpha val="59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'01'!$A$48:$A$78</c:f>
              <c:numCache>
                <c:formatCode>General</c:formatCode>
                <c:ptCount val="31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  <c:pt idx="30">
                  <c:v>2026</c:v>
                </c:pt>
              </c:numCache>
            </c:numRef>
          </c:cat>
          <c:val>
            <c:numRef>
              <c:f>'01'!$G$47:$G$78</c:f>
              <c:numCache>
                <c:formatCode>#,#00</c:formatCode>
                <c:ptCount val="32"/>
                <c:pt idx="0">
                  <c:v>1.4850142850385335</c:v>
                </c:pt>
                <c:pt idx="1">
                  <c:v>1.4850142850385335</c:v>
                </c:pt>
                <c:pt idx="2">
                  <c:v>1.4850142850385335</c:v>
                </c:pt>
                <c:pt idx="3">
                  <c:v>1.4850142850385335</c:v>
                </c:pt>
                <c:pt idx="4">
                  <c:v>1.4850142850385335</c:v>
                </c:pt>
                <c:pt idx="5">
                  <c:v>1.4850142850385335</c:v>
                </c:pt>
                <c:pt idx="6">
                  <c:v>1.4850142850385335</c:v>
                </c:pt>
                <c:pt idx="7">
                  <c:v>1.4850142850385335</c:v>
                </c:pt>
                <c:pt idx="8">
                  <c:v>1.4850142850385335</c:v>
                </c:pt>
                <c:pt idx="9">
                  <c:v>1.4850142850385335</c:v>
                </c:pt>
                <c:pt idx="10">
                  <c:v>1.4850142850385335</c:v>
                </c:pt>
                <c:pt idx="11">
                  <c:v>1.4850142850385335</c:v>
                </c:pt>
                <c:pt idx="12">
                  <c:v>1.4850142850385335</c:v>
                </c:pt>
                <c:pt idx="13">
                  <c:v>1.4850142850385335</c:v>
                </c:pt>
                <c:pt idx="14">
                  <c:v>1.4850142850385335</c:v>
                </c:pt>
                <c:pt idx="15">
                  <c:v>1.4850142850385335</c:v>
                </c:pt>
                <c:pt idx="16">
                  <c:v>1.4850142850385335</c:v>
                </c:pt>
                <c:pt idx="17">
                  <c:v>1.4850142850385335</c:v>
                </c:pt>
                <c:pt idx="18">
                  <c:v>1.4850142850385335</c:v>
                </c:pt>
                <c:pt idx="19">
                  <c:v>1.4850142850385335</c:v>
                </c:pt>
                <c:pt idx="20">
                  <c:v>1.4850142850385335</c:v>
                </c:pt>
                <c:pt idx="21">
                  <c:v>1.4850142850385335</c:v>
                </c:pt>
                <c:pt idx="22">
                  <c:v>1.4850142850385335</c:v>
                </c:pt>
                <c:pt idx="23">
                  <c:v>1.4850142850385335</c:v>
                </c:pt>
                <c:pt idx="24">
                  <c:v>1.4850142850385335</c:v>
                </c:pt>
                <c:pt idx="25">
                  <c:v>1.4850142850385335</c:v>
                </c:pt>
                <c:pt idx="26">
                  <c:v>1.4850142850385335</c:v>
                </c:pt>
                <c:pt idx="27">
                  <c:v>1.4850142850385335</c:v>
                </c:pt>
                <c:pt idx="28">
                  <c:v>1.4850142850385335</c:v>
                </c:pt>
                <c:pt idx="29">
                  <c:v>1.4850142850385335</c:v>
                </c:pt>
                <c:pt idx="30">
                  <c:v>1.4850142850385335</c:v>
                </c:pt>
                <c:pt idx="31">
                  <c:v>1.4850142850385335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42C-4313-B826-C36B6813D2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2264744"/>
        <c:axId val="612261464"/>
      </c:lineChart>
      <c:dateAx>
        <c:axId val="612264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2261464"/>
        <c:crosses val="autoZero"/>
        <c:auto val="0"/>
        <c:lblOffset val="100"/>
        <c:baseTimeUnit val="days"/>
        <c:majorUnit val="3"/>
        <c:majorTimeUnit val="days"/>
      </c:dateAx>
      <c:valAx>
        <c:axId val="612261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Latn-RS"/>
                  <a:t>[℃]</a:t>
                </a:r>
              </a:p>
            </c:rich>
          </c:tx>
          <c:layout>
            <c:manualLayout>
              <c:xMode val="edge"/>
              <c:yMode val="edge"/>
              <c:x val="2.6927663526088722E-2"/>
              <c:y val="6.622674190017746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2264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83661721573829E-2"/>
          <c:y val="0.83743270957527072"/>
          <c:w val="0.85966938058554121"/>
          <c:h val="0.138325098026714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0.90013</cdr:x>
      <cdr:y>0</cdr:y>
    </cdr:from>
    <cdr:to>
      <cdr:x>1</cdr:x>
      <cdr:y>0.07904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461462" y="0"/>
          <a:ext cx="605963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Cyrl-RS" sz="1200" b="1">
              <a:solidFill>
                <a:schemeClr val="bg1">
                  <a:lumMod val="50000"/>
                </a:schemeClr>
              </a:solidFill>
              <a:effectLst/>
              <a:latin typeface="+mn-lt"/>
              <a:ea typeface="+mn-ea"/>
              <a:cs typeface="+mn-cs"/>
            </a:rPr>
            <a:t>мм</a:t>
          </a:r>
          <a:endParaRPr lang="en-US" sz="1200" b="1">
            <a:solidFill>
              <a:schemeClr val="bg1">
                <a:lumMod val="50000"/>
              </a:schemeClr>
            </a:solidFill>
            <a:effectLst/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0.05136</cdr:x>
      <cdr:y>0</cdr:y>
    </cdr:from>
    <cdr:to>
      <cdr:x>0.15123</cdr:x>
      <cdr:y>0.07904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11612" y="0"/>
          <a:ext cx="605963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r-Cyrl-RS" sz="1200" b="1">
              <a:solidFill>
                <a:schemeClr val="bg1">
                  <a:lumMod val="50000"/>
                </a:schemeClr>
              </a:solidFill>
              <a:effectLst/>
              <a:latin typeface="+mn-lt"/>
              <a:ea typeface="+mn-ea"/>
              <a:cs typeface="+mn-cs"/>
            </a:rPr>
            <a:t>мм</a:t>
          </a:r>
          <a:endParaRPr lang="en-US" sz="1200" b="1">
            <a:solidFill>
              <a:schemeClr val="bg1">
                <a:lumMod val="50000"/>
              </a:schemeClr>
            </a:solidFill>
            <a:effectLst/>
            <a:latin typeface="+mn-lt"/>
            <a:ea typeface="+mn-ea"/>
            <a:cs typeface="+mn-cs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0.38362</cdr:x>
      <cdr:y>0.00271</cdr:y>
    </cdr:from>
    <cdr:to>
      <cdr:x>0.78081</cdr:x>
      <cdr:y>0.22275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04306" y="7262"/>
          <a:ext cx="3007041" cy="5896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Cyrl-RS" sz="1200">
              <a:solidFill>
                <a:schemeClr val="bg1">
                  <a:lumMod val="50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</a:rPr>
            <a:t>одступање Тср</a:t>
          </a:r>
          <a:r>
            <a:rPr lang="sr-Latn-RS" sz="1200">
              <a:solidFill>
                <a:schemeClr val="bg1">
                  <a:lumMod val="50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</a:rPr>
            <a:t> </a:t>
          </a:r>
          <a:r>
            <a:rPr lang="sr-Cyrl-RS" sz="1200">
              <a:solidFill>
                <a:schemeClr val="bg1">
                  <a:lumMod val="50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</a:rPr>
            <a:t>за јануар</a:t>
          </a:r>
        </a:p>
        <a:p xmlns:a="http://schemas.openxmlformats.org/drawingml/2006/main">
          <a:r>
            <a:rPr lang="sr-Cyrl-RS" sz="1200">
              <a:solidFill>
                <a:schemeClr val="bg1">
                  <a:lumMod val="50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</a:rPr>
            <a:t>          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44D9-278F-48B5-9D42-BD774F9E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Нада Рудаң(𝓝𝓪𝓭𝓪  𝓡𝓾𝓭𝓪𝓝)</dc:creator>
  <cp:keywords/>
  <dc:description/>
  <cp:lastModifiedBy>Рудан Нада</cp:lastModifiedBy>
  <cp:revision>22</cp:revision>
  <cp:lastPrinted>2024-06-24T10:56:00Z</cp:lastPrinted>
  <dcterms:created xsi:type="dcterms:W3CDTF">2026-03-23T07:28:00Z</dcterms:created>
  <dcterms:modified xsi:type="dcterms:W3CDTF">2026-04-03T06:36:00Z</dcterms:modified>
</cp:coreProperties>
</file>